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line="680" w:lineRule="exact"/>
        <w:jc w:val="center"/>
        <w:rPr>
          <w:rFonts w:ascii="黑体" w:eastAsia="黑体"/>
          <w:color w:val="auto"/>
          <w:sz w:val="44"/>
          <w:szCs w:val="44"/>
        </w:rPr>
      </w:pPr>
      <w:r>
        <w:rPr>
          <w:rFonts w:ascii="黑体" w:eastAsia="黑体"/>
          <w:color w:val="auto"/>
          <w:sz w:val="44"/>
          <w:szCs w:val="44"/>
          <w:lang w:val="en-US"/>
        </w:rPr>
        <mc:AlternateContent>
          <mc:Choice Requires="wps">
            <w:drawing>
              <wp:anchor distT="0" distB="0" distL="113665" distR="113665" simplePos="0" relativeHeight="251659264" behindDoc="0" locked="0" layoutInCell="1" allowOverlap="1">
                <wp:simplePos x="0" y="0"/>
                <wp:positionH relativeFrom="column">
                  <wp:posOffset>-1905</wp:posOffset>
                </wp:positionH>
                <wp:positionV relativeFrom="paragraph">
                  <wp:posOffset>3817620</wp:posOffset>
                </wp:positionV>
                <wp:extent cx="5760085" cy="635"/>
                <wp:effectExtent l="0" t="0" r="0" b="0"/>
                <wp:wrapNone/>
                <wp:docPr id="1" name="直线"/>
                <wp:cNvGraphicFramePr/>
                <a:graphic xmlns:a="http://schemas.openxmlformats.org/drawingml/2006/main">
                  <a:graphicData uri="http://schemas.microsoft.com/office/word/2010/wordprocessingShape">
                    <wps:wsp>
                      <wps:cNvCnPr/>
                      <wps:spPr>
                        <a:xfrm>
                          <a:off x="0" y="0"/>
                          <a:ext cx="5760085" cy="952"/>
                        </a:xfrm>
                        <a:prstGeom prst="line">
                          <a:avLst/>
                        </a:prstGeom>
                        <a:noFill/>
                        <a:ln w="38100" cap="flat" cmpd="sng">
                          <a:solidFill>
                            <a:srgbClr val="FF0000"/>
                          </a:solidFill>
                          <a:prstDash val="solid"/>
                          <a:miter/>
                        </a:ln>
                      </wps:spPr>
                      <wps:bodyPr vert="horz" wrap="square" lIns="91440" tIns="45720" rIns="91440" bIns="45720" anchor="t" anchorCtr="0" upright="1">
                        <a:noAutofit/>
                      </wps:bodyPr>
                    </wps:wsp>
                  </a:graphicData>
                </a:graphic>
              </wp:anchor>
            </w:drawing>
          </mc:Choice>
          <mc:Fallback>
            <w:pict>
              <v:line id="直线" o:spid="_x0000_s1026" o:spt="20" style="position:absolute;left:0pt;margin-left:-0.15pt;margin-top:300.6pt;height:0.05pt;width:453.55pt;z-index:251659264;mso-width-relative:page;mso-height-relative:page;" filled="f" stroked="t" coordsize="21600,21600" o:gfxdata="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QYmEi1gAAAAkBAAAPAAAA&#10;AAAAAAEAIAAAACIAAABkcnMvZG93bnJldi54bWxQSwECFAAUAAAACACHTuJAEnKP0hcCAAAeBAAA&#10;DgAAAAAAAAABACAAAAAlAQAAZHJzL2Uyb0RvYy54bWxQSwUGAAAAAAYABgBZAQAArgUAAAAA&#10;">
                <v:fill on="f" focussize="0,0"/>
                <v:stroke weight="3pt" color="#FF0000" joinstyle="miter"/>
                <v:imagedata o:title=""/>
                <o:lock v:ext="edit" aspectratio="f"/>
              </v:line>
            </w:pict>
          </mc:Fallback>
        </mc:AlternateContent>
      </w:r>
      <w:r>
        <w:rPr>
          <w:rFonts w:ascii="黑体" w:eastAsia="黑体"/>
          <w:color w:val="auto"/>
          <w:sz w:val="44"/>
          <w:szCs w:val="44"/>
          <w:lang w:val="en-US"/>
        </w:rPr>
        <mc:AlternateContent>
          <mc:Choice Requires="wps">
            <w:drawing>
              <wp:anchor distT="0" distB="0" distL="113665" distR="113665" simplePos="0" relativeHeight="251659264" behindDoc="0" locked="0" layoutInCell="1" allowOverlap="1">
                <wp:simplePos x="0" y="0"/>
                <wp:positionH relativeFrom="column">
                  <wp:posOffset>4857750</wp:posOffset>
                </wp:positionH>
                <wp:positionV relativeFrom="paragraph">
                  <wp:posOffset>1548765</wp:posOffset>
                </wp:positionV>
                <wp:extent cx="949325" cy="990600"/>
                <wp:effectExtent l="0" t="0" r="0" b="0"/>
                <wp:wrapNone/>
                <wp:docPr id="3" name="文本框"/>
                <wp:cNvGraphicFramePr/>
                <a:graphic xmlns:a="http://schemas.openxmlformats.org/drawingml/2006/main">
                  <a:graphicData uri="http://schemas.microsoft.com/office/word/2010/wordprocessingShape">
                    <wps:wsp>
                      <wps:cNvSpPr/>
                      <wps:spPr>
                        <a:xfrm>
                          <a:off x="0" y="0"/>
                          <a:ext cx="949324" cy="990600"/>
                        </a:xfrm>
                        <a:prstGeom prst="rect">
                          <a:avLst/>
                        </a:prstGeom>
                        <a:solidFill>
                          <a:srgbClr val="FFFFFF"/>
                        </a:solidFill>
                        <a:ln w="9525" cap="flat" cmpd="sng">
                          <a:noFill/>
                          <a:prstDash val="solid"/>
                          <a:miter/>
                        </a:ln>
                      </wps:spPr>
                      <wps:txbx>
                        <w:txbxContent>
                          <w:p>
                            <w:pPr>
                              <w:rPr>
                                <w:rFonts w:ascii="方正小标宋简体" w:eastAsia="方正小标宋简体"/>
                                <w:color w:val="FF0000"/>
                                <w:w w:val="50"/>
                                <w:sz w:val="100"/>
                                <w:szCs w:val="100"/>
                              </w:rPr>
                            </w:pPr>
                            <w:r>
                              <w:rPr>
                                <w:rFonts w:hint="eastAsia" w:ascii="方正小标宋简体" w:eastAsia="方正小标宋简体"/>
                                <w:color w:val="FF0000"/>
                                <w:w w:val="60"/>
                                <w:sz w:val="100"/>
                                <w:szCs w:val="100"/>
                              </w:rPr>
                              <w:t>文件</w:t>
                            </w:r>
                          </w:p>
                        </w:txbxContent>
                      </wps:txbx>
                      <wps:bodyPr vert="horz" wrap="square" lIns="91440" tIns="45720" rIns="91440" bIns="45720" anchor="t" anchorCtr="0" upright="1">
                        <a:noAutofit/>
                      </wps:bodyPr>
                    </wps:wsp>
                  </a:graphicData>
                </a:graphic>
              </wp:anchor>
            </w:drawing>
          </mc:Choice>
          <mc:Fallback>
            <w:pict>
              <v:rect id="文本框" o:spid="_x0000_s1026" o:spt="1" style="position:absolute;left:0pt;margin-left:382.5pt;margin-top:121.95pt;height:78pt;width:74.75pt;z-index:251659264;mso-width-relative:page;mso-height-relative:page;" fillcolor="#FFFFFF" filled="t" stroked="f" coordsize="21600,21600" o:gfxdata="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lzwXNkA&#10;AAALAQAADwAAAAAAAAABACAAAAAiAAAAZHJzL2Rvd25yZXYueG1sUEsBAhQAFAAAAAgAh07iQKhQ&#10;bdoeAgAALQQAAA4AAAAAAAAAAQAgAAAAKAEAAGRycy9lMm9Eb2MueG1sUEsFBgAAAAAGAAYAWQEA&#10;ALgFAAAAAA==&#10;">
                <v:fill on="t" focussize="0,0"/>
                <v:stroke on="f" joinstyle="miter"/>
                <v:imagedata o:title=""/>
                <o:lock v:ext="edit" aspectratio="f"/>
                <v:textbox>
                  <w:txbxContent>
                    <w:p>
                      <w:pPr>
                        <w:rPr>
                          <w:rFonts w:ascii="方正小标宋简体" w:eastAsia="方正小标宋简体"/>
                          <w:color w:val="FF0000"/>
                          <w:w w:val="50"/>
                          <w:sz w:val="100"/>
                          <w:szCs w:val="100"/>
                        </w:rPr>
                      </w:pPr>
                      <w:r>
                        <w:rPr>
                          <w:rFonts w:hint="eastAsia" w:ascii="方正小标宋简体" w:eastAsia="方正小标宋简体"/>
                          <w:color w:val="FF0000"/>
                          <w:w w:val="60"/>
                          <w:sz w:val="100"/>
                          <w:szCs w:val="100"/>
                        </w:rPr>
                        <w:t>文件</w:t>
                      </w:r>
                    </w:p>
                  </w:txbxContent>
                </v:textbox>
              </v:rect>
            </w:pict>
          </mc:Fallback>
        </mc:AlternateContent>
      </w:r>
      <w:r>
        <w:rPr>
          <w:rFonts w:ascii="黑体" w:eastAsia="黑体"/>
          <w:color w:val="auto"/>
          <w:sz w:val="44"/>
          <w:szCs w:val="44"/>
          <w:lang w:val="en-US"/>
        </w:rPr>
        <mc:AlternateContent>
          <mc:Choice Requires="wps">
            <w:drawing>
              <wp:anchor distT="0" distB="0" distL="113665" distR="113665" simplePos="0" relativeHeight="251659264" behindDoc="0" locked="0" layoutInCell="1" allowOverlap="1">
                <wp:simplePos x="0" y="0"/>
                <wp:positionH relativeFrom="column">
                  <wp:posOffset>-71755</wp:posOffset>
                </wp:positionH>
                <wp:positionV relativeFrom="paragraph">
                  <wp:posOffset>1031875</wp:posOffset>
                </wp:positionV>
                <wp:extent cx="4965065" cy="1882140"/>
                <wp:effectExtent l="0" t="0" r="0" b="0"/>
                <wp:wrapNone/>
                <wp:docPr id="6" name="文本框"/>
                <wp:cNvGraphicFramePr/>
                <a:graphic xmlns:a="http://schemas.openxmlformats.org/drawingml/2006/main">
                  <a:graphicData uri="http://schemas.microsoft.com/office/word/2010/wordprocessingShape">
                    <wps:wsp>
                      <wps:cNvSpPr/>
                      <wps:spPr>
                        <a:xfrm>
                          <a:off x="0" y="0"/>
                          <a:ext cx="4965065" cy="1882139"/>
                        </a:xfrm>
                        <a:prstGeom prst="rect">
                          <a:avLst/>
                        </a:prstGeom>
                        <a:solidFill>
                          <a:srgbClr val="FFFFFF"/>
                        </a:solidFill>
                        <a:ln w="9525" cap="flat" cmpd="sng">
                          <a:noFill/>
                          <a:prstDash val="solid"/>
                          <a:miter/>
                        </a:ln>
                      </wps:spPr>
                      <wps:txbx>
                        <w:txbxContent>
                          <w:p>
                            <w:pPr>
                              <w:spacing w:before="312" w:beforeLines="100" w:line="1160" w:lineRule="exact"/>
                              <w:jc w:val="distribute"/>
                              <w:rPr>
                                <w:rFonts w:ascii="方正小标宋简体" w:eastAsia="方正小标宋简体"/>
                                <w:color w:val="FF0000"/>
                                <w:w w:val="65"/>
                                <w:sz w:val="100"/>
                                <w:szCs w:val="100"/>
                              </w:rPr>
                            </w:pPr>
                            <w:r>
                              <w:rPr>
                                <w:rFonts w:hint="eastAsia" w:ascii="方正小标宋简体" w:eastAsia="方正小标宋简体"/>
                                <w:color w:val="FF0000"/>
                                <w:w w:val="65"/>
                                <w:sz w:val="100"/>
                                <w:szCs w:val="100"/>
                              </w:rPr>
                              <w:t>福建省文化和旅游厅</w:t>
                            </w:r>
                          </w:p>
                          <w:p>
                            <w:pPr>
                              <w:spacing w:before="312" w:beforeLines="100" w:line="1160" w:lineRule="exact"/>
                              <w:jc w:val="distribute"/>
                              <w:rPr>
                                <w:rFonts w:ascii="方正小标宋简体" w:eastAsia="方正小标宋简体"/>
                                <w:w w:val="55"/>
                                <w:sz w:val="100"/>
                                <w:szCs w:val="100"/>
                              </w:rPr>
                            </w:pPr>
                            <w:r>
                              <w:rPr>
                                <w:rFonts w:hint="eastAsia" w:ascii="方正小标宋简体" w:eastAsia="方正小标宋简体"/>
                                <w:color w:val="FF0000"/>
                                <w:w w:val="55"/>
                                <w:sz w:val="100"/>
                                <w:szCs w:val="100"/>
                              </w:rPr>
                              <w:t>福建省人力资源和社会保障厅</w:t>
                            </w:r>
                          </w:p>
                        </w:txbxContent>
                      </wps:txbx>
                      <wps:bodyPr vert="horz" wrap="square" lIns="91440" tIns="45720" rIns="91440" bIns="45720" anchor="t" anchorCtr="0" upright="1">
                        <a:noAutofit/>
                      </wps:bodyPr>
                    </wps:wsp>
                  </a:graphicData>
                </a:graphic>
              </wp:anchor>
            </w:drawing>
          </mc:Choice>
          <mc:Fallback>
            <w:pict>
              <v:rect id="文本框" o:spid="_x0000_s1026" o:spt="1" style="position:absolute;left:0pt;margin-left:-5.65pt;margin-top:81.25pt;height:148.2pt;width:390.95pt;z-index:251659264;mso-width-relative:page;mso-height-relative:page;" fillcolor="#FFFFFF" filled="t" stroked="f" coordsize="21600,21600" o:gfxdata="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gGSNzZ&#10;AAAACwEAAA8AAAAAAAAAAQAgAAAAIgAAAGRycy9kb3ducmV2LnhtbFBLAQIUABQAAAAIAIdO4kA7&#10;E4BTHwIAAC8EAAAOAAAAAAAAAAEAIAAAACgBAABkcnMvZTJvRG9jLnhtbFBLBQYAAAAABgAGAFkB&#10;AAC5BQAAAAA=&#10;">
                <v:fill on="t" focussize="0,0"/>
                <v:stroke on="f" joinstyle="miter"/>
                <v:imagedata o:title=""/>
                <o:lock v:ext="edit" aspectratio="f"/>
                <v:textbox>
                  <w:txbxContent>
                    <w:p>
                      <w:pPr>
                        <w:spacing w:before="312" w:beforeLines="100" w:line="1160" w:lineRule="exact"/>
                        <w:jc w:val="distribute"/>
                        <w:rPr>
                          <w:rFonts w:ascii="方正小标宋简体" w:eastAsia="方正小标宋简体"/>
                          <w:color w:val="FF0000"/>
                          <w:w w:val="65"/>
                          <w:sz w:val="100"/>
                          <w:szCs w:val="100"/>
                        </w:rPr>
                      </w:pPr>
                      <w:r>
                        <w:rPr>
                          <w:rFonts w:hint="eastAsia" w:ascii="方正小标宋简体" w:eastAsia="方正小标宋简体"/>
                          <w:color w:val="FF0000"/>
                          <w:w w:val="65"/>
                          <w:sz w:val="100"/>
                          <w:szCs w:val="100"/>
                        </w:rPr>
                        <w:t>福建省文化和旅游厅</w:t>
                      </w:r>
                    </w:p>
                    <w:p>
                      <w:pPr>
                        <w:spacing w:before="312" w:beforeLines="100" w:line="1160" w:lineRule="exact"/>
                        <w:jc w:val="distribute"/>
                        <w:rPr>
                          <w:rFonts w:ascii="方正小标宋简体" w:eastAsia="方正小标宋简体"/>
                          <w:w w:val="55"/>
                          <w:sz w:val="100"/>
                          <w:szCs w:val="100"/>
                        </w:rPr>
                      </w:pPr>
                      <w:r>
                        <w:rPr>
                          <w:rFonts w:hint="eastAsia" w:ascii="方正小标宋简体" w:eastAsia="方正小标宋简体"/>
                          <w:color w:val="FF0000"/>
                          <w:w w:val="55"/>
                          <w:sz w:val="100"/>
                          <w:szCs w:val="100"/>
                        </w:rPr>
                        <w:t>福建省人力资源和社会保障厅</w:t>
                      </w:r>
                    </w:p>
                  </w:txbxContent>
                </v:textbox>
              </v:rect>
            </w:pict>
          </mc:Fallback>
        </mc:AlternateContent>
      </w:r>
    </w:p>
    <w:p>
      <w:pPr>
        <w:tabs>
          <w:tab w:val="left" w:pos="720"/>
        </w:tabs>
        <w:spacing w:line="680" w:lineRule="exact"/>
        <w:jc w:val="center"/>
        <w:rPr>
          <w:rFonts w:ascii="黑体" w:eastAsia="黑体"/>
          <w:color w:val="auto"/>
          <w:sz w:val="44"/>
          <w:szCs w:val="44"/>
        </w:rPr>
      </w:pPr>
    </w:p>
    <w:p>
      <w:pPr>
        <w:tabs>
          <w:tab w:val="left" w:pos="720"/>
        </w:tabs>
        <w:spacing w:line="680" w:lineRule="exact"/>
        <w:jc w:val="center"/>
        <w:rPr>
          <w:rFonts w:ascii="黑体" w:eastAsia="黑体"/>
          <w:color w:val="auto"/>
          <w:sz w:val="44"/>
          <w:szCs w:val="44"/>
        </w:rPr>
      </w:pPr>
    </w:p>
    <w:p>
      <w:pPr>
        <w:tabs>
          <w:tab w:val="left" w:pos="720"/>
        </w:tabs>
        <w:spacing w:line="680" w:lineRule="exact"/>
        <w:jc w:val="center"/>
        <w:rPr>
          <w:rFonts w:ascii="黑体" w:eastAsia="黑体"/>
          <w:color w:val="auto"/>
          <w:sz w:val="44"/>
          <w:szCs w:val="44"/>
        </w:rPr>
      </w:pPr>
    </w:p>
    <w:p>
      <w:pPr>
        <w:tabs>
          <w:tab w:val="left" w:pos="720"/>
        </w:tabs>
        <w:spacing w:line="440" w:lineRule="exact"/>
        <w:jc w:val="center"/>
        <w:rPr>
          <w:rFonts w:ascii="仿宋_GB2312" w:eastAsia="仿宋_GB2312"/>
          <w:sz w:val="32"/>
          <w:szCs w:val="32"/>
        </w:rPr>
      </w:pPr>
    </w:p>
    <w:p>
      <w:pPr>
        <w:tabs>
          <w:tab w:val="left" w:pos="720"/>
        </w:tabs>
        <w:spacing w:line="680" w:lineRule="exact"/>
        <w:jc w:val="center"/>
        <w:rPr>
          <w:rFonts w:ascii="黑体" w:eastAsia="黑体"/>
          <w:color w:val="auto"/>
          <w:sz w:val="44"/>
          <w:szCs w:val="44"/>
        </w:rPr>
      </w:pPr>
      <w:r>
        <w:rPr>
          <w:rFonts w:hint="eastAsia" w:ascii="仿宋_GB2312" w:eastAsia="仿宋_GB2312"/>
          <w:sz w:val="32"/>
          <w:szCs w:val="32"/>
        </w:rPr>
        <w:t>闽文旅职改〔2020〕13号</w:t>
      </w:r>
    </w:p>
    <w:p>
      <w:pPr>
        <w:tabs>
          <w:tab w:val="left" w:pos="720"/>
        </w:tabs>
        <w:spacing w:line="680" w:lineRule="exact"/>
        <w:jc w:val="center"/>
        <w:rPr>
          <w:rFonts w:ascii="仿宋_GB2312" w:eastAsia="仿宋_GB2312"/>
          <w:sz w:val="32"/>
          <w:szCs w:val="32"/>
        </w:rPr>
      </w:pPr>
    </w:p>
    <w:p>
      <w:pPr>
        <w:tabs>
          <w:tab w:val="left" w:pos="720"/>
        </w:tabs>
        <w:spacing w:line="680" w:lineRule="exact"/>
        <w:jc w:val="center"/>
        <w:rPr>
          <w:rFonts w:ascii="仿宋_GB2312" w:eastAsia="仿宋_GB2312"/>
          <w:sz w:val="32"/>
          <w:szCs w:val="32"/>
        </w:rPr>
      </w:pPr>
    </w:p>
    <w:p>
      <w:pPr>
        <w:tabs>
          <w:tab w:val="left" w:pos="720"/>
        </w:tabs>
        <w:spacing w:line="680" w:lineRule="exact"/>
        <w:jc w:val="center"/>
        <w:rPr>
          <w:rFonts w:ascii="黑体" w:eastAsia="黑体"/>
          <w:color w:val="auto"/>
          <w:sz w:val="44"/>
          <w:szCs w:val="44"/>
        </w:rPr>
      </w:pPr>
      <w:r>
        <w:rPr>
          <w:rFonts w:hint="eastAsia" w:ascii="仿宋_GB2312" w:eastAsia="仿宋_GB2312"/>
          <w:sz w:val="32"/>
          <w:szCs w:val="32"/>
        </w:rPr>
        <w:t>闽文旅规</w:t>
      </w:r>
      <w:r>
        <w:rPr>
          <w:rFonts w:hint="eastAsia" w:ascii="仿宋_GB2312" w:eastAsia="仿宋_GB2312"/>
          <w:sz w:val="32"/>
          <w:szCs w:val="32"/>
          <w:lang w:val="en-US" w:eastAsia="zh-CN"/>
        </w:rPr>
        <w:t>文</w:t>
      </w:r>
      <w:r>
        <w:rPr>
          <w:rFonts w:hint="eastAsia" w:ascii="仿宋_GB2312" w:eastAsia="仿宋_GB2312"/>
          <w:sz w:val="32"/>
          <w:szCs w:val="32"/>
        </w:rPr>
        <w:t>〔2022〕</w:t>
      </w:r>
      <w:r>
        <w:rPr>
          <w:rFonts w:ascii="仿宋_GB2312" w:eastAsia="仿宋_GB2312"/>
          <w:sz w:val="32"/>
          <w:szCs w:val="32"/>
        </w:rPr>
        <w:t>3</w:t>
      </w:r>
      <w:r>
        <w:rPr>
          <w:rFonts w:hint="eastAsia" w:ascii="仿宋_GB2312" w:eastAsia="仿宋_GB2312"/>
          <w:sz w:val="32"/>
          <w:szCs w:val="32"/>
        </w:rPr>
        <w:t>号</w:t>
      </w:r>
    </w:p>
    <w:p>
      <w:pPr>
        <w:adjustRightInd w:val="0"/>
        <w:spacing w:line="680" w:lineRule="exact"/>
        <w:jc w:val="center"/>
        <w:rPr>
          <w:rFonts w:ascii="方正小标宋简体" w:eastAsia="方正小标宋简体"/>
          <w:sz w:val="44"/>
          <w:szCs w:val="44"/>
        </w:rPr>
      </w:pPr>
    </w:p>
    <w:p>
      <w:pPr>
        <w:adjustRightInd w:val="0"/>
        <w:spacing w:line="680" w:lineRule="exact"/>
        <w:jc w:val="center"/>
        <w:rPr>
          <w:rFonts w:hint="eastAsia" w:ascii="方正小标宋简体" w:eastAsia="方正小标宋简体" w:cs="Times New Roman"/>
          <w:sz w:val="44"/>
          <w:szCs w:val="44"/>
        </w:rPr>
      </w:pPr>
      <w:r>
        <w:rPr>
          <w:rFonts w:hint="eastAsia" w:ascii="方正小标宋简体" w:eastAsia="方正小标宋简体" w:cs="Times New Roman"/>
          <w:sz w:val="44"/>
          <w:szCs w:val="44"/>
        </w:rPr>
        <w:t>福建省文化和旅游厅  福建省人力资源和</w:t>
      </w:r>
    </w:p>
    <w:p>
      <w:pPr>
        <w:adjustRightInd w:val="0"/>
        <w:spacing w:line="680" w:lineRule="exact"/>
        <w:jc w:val="center"/>
        <w:rPr>
          <w:rFonts w:ascii="方正小标宋简体" w:eastAsia="方正小标宋简体" w:cs="Times New Roman"/>
          <w:sz w:val="44"/>
          <w:szCs w:val="44"/>
        </w:rPr>
      </w:pPr>
      <w:r>
        <w:rPr>
          <w:rFonts w:hint="eastAsia" w:ascii="方正小标宋简体" w:eastAsia="方正小标宋简体" w:cs="Times New Roman"/>
          <w:sz w:val="44"/>
          <w:szCs w:val="44"/>
        </w:rPr>
        <w:t>社会保障厅关于福建省群众文化</w:t>
      </w:r>
      <w:r>
        <w:rPr>
          <w:rFonts w:hint="eastAsia" w:ascii="方正小标宋简体" w:eastAsia="方正小标宋简体" w:cs="Times New Roman"/>
          <w:sz w:val="44"/>
          <w:szCs w:val="44"/>
          <w:lang w:eastAsia="zh-CN"/>
        </w:rPr>
        <w:t>系列</w:t>
      </w:r>
      <w:r>
        <w:rPr>
          <w:rFonts w:hint="eastAsia" w:ascii="方正小标宋简体" w:eastAsia="方正小标宋简体" w:cs="Times New Roman"/>
          <w:sz w:val="44"/>
          <w:szCs w:val="44"/>
        </w:rPr>
        <w:t>专业</w:t>
      </w:r>
    </w:p>
    <w:p>
      <w:pPr>
        <w:adjustRightInd w:val="0"/>
        <w:spacing w:line="680" w:lineRule="exact"/>
        <w:jc w:val="center"/>
        <w:rPr>
          <w:rFonts w:hint="eastAsia" w:ascii="方正小标宋简体" w:eastAsia="方正小标宋简体" w:cs="Times New Roman"/>
          <w:sz w:val="44"/>
          <w:szCs w:val="44"/>
        </w:rPr>
      </w:pPr>
      <w:r>
        <w:rPr>
          <w:rFonts w:hint="eastAsia" w:ascii="方正小标宋简体" w:eastAsia="方正小标宋简体" w:cs="Times New Roman"/>
          <w:sz w:val="44"/>
          <w:szCs w:val="44"/>
        </w:rPr>
        <w:t>技术职务任职资格评审工作的实施意见</w:t>
      </w:r>
    </w:p>
    <w:p>
      <w:pPr>
        <w:adjustRightInd w:val="0"/>
        <w:spacing w:line="540" w:lineRule="exact"/>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textAlignment w:val="auto"/>
        <w:rPr>
          <w:rFonts w:ascii="仿宋_GB2312" w:eastAsia="仿宋_GB2312"/>
          <w:kern w:val="32"/>
          <w:sz w:val="32"/>
          <w:szCs w:val="32"/>
        </w:rPr>
      </w:pPr>
      <w:r>
        <w:rPr>
          <w:rFonts w:hint="eastAsia" w:ascii="仿宋_GB2312" w:eastAsia="仿宋_GB2312"/>
          <w:sz w:val="32"/>
          <w:szCs w:val="32"/>
        </w:rPr>
        <w:t>各设区市文旅局、人社局，</w:t>
      </w:r>
      <w:r>
        <w:rPr>
          <w:rFonts w:hint="eastAsia" w:ascii="仿宋_GB2312" w:eastAsia="仿宋_GB2312"/>
          <w:kern w:val="32"/>
          <w:sz w:val="32"/>
          <w:szCs w:val="32"/>
        </w:rPr>
        <w:t>平潭综合实验区旅游文体局、党群工作部，省直有关单位：</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为全面贯彻落实福建省委办公厅、省政府办公厅《关于深化职称制度改革的实施意见》等文件精神，结合我省实际，制定本实施意见。</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ascii="黑体" w:eastAsia="黑体"/>
          <w:color w:val="auto"/>
          <w:kern w:val="2"/>
          <w:sz w:val="32"/>
          <w:szCs w:val="32"/>
        </w:rPr>
      </w:pPr>
      <w:r>
        <w:rPr>
          <w:rFonts w:hint="eastAsia" w:ascii="黑体" w:eastAsia="黑体"/>
          <w:color w:val="auto"/>
          <w:kern w:val="2"/>
          <w:sz w:val="32"/>
          <w:szCs w:val="32"/>
        </w:rPr>
        <w:t>一、评审范围与对象</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jc w:val="both"/>
        <w:textAlignment w:val="auto"/>
        <w:rPr>
          <w:rFonts w:ascii="仿宋_GB2312" w:eastAsia="仿宋_GB2312"/>
          <w:color w:val="auto"/>
          <w:kern w:val="32"/>
          <w:sz w:val="32"/>
          <w:szCs w:val="32"/>
        </w:rPr>
      </w:pPr>
      <w:r>
        <w:rPr>
          <w:rFonts w:hint="eastAsia" w:ascii="仿宋_GB2312" w:eastAsia="仿宋_GB2312"/>
          <w:color w:val="auto"/>
          <w:sz w:val="32"/>
          <w:szCs w:val="32"/>
        </w:rPr>
        <w:t>凡在我省从事群众文化（以下简称群文）专业活动的策划、组织、创作、指导、辅导、培训以及群文专业领域研究等工作，尚未达到国家法定退休年龄的群文机构在职在岗人员，符合本实施意见规定的，</w:t>
      </w:r>
      <w:r>
        <w:rPr>
          <w:rFonts w:hint="eastAsia" w:ascii="仿宋_GB2312" w:eastAsia="仿宋_GB2312"/>
          <w:color w:val="auto"/>
          <w:kern w:val="32"/>
          <w:sz w:val="32"/>
          <w:szCs w:val="32"/>
        </w:rPr>
        <w:t>均可申报评审</w:t>
      </w:r>
      <w:r>
        <w:rPr>
          <w:rFonts w:hint="eastAsia" w:ascii="仿宋_GB2312" w:eastAsia="仿宋_GB2312"/>
          <w:color w:val="auto"/>
          <w:sz w:val="32"/>
          <w:szCs w:val="32"/>
        </w:rPr>
        <w:t>群文</w:t>
      </w:r>
      <w:r>
        <w:rPr>
          <w:rFonts w:hint="eastAsia" w:ascii="仿宋_GB2312" w:eastAsia="仿宋_GB2312"/>
          <w:color w:val="auto"/>
          <w:kern w:val="32"/>
          <w:sz w:val="32"/>
          <w:szCs w:val="32"/>
        </w:rPr>
        <w:t>专业技术职务任职资格。群文专业包括</w:t>
      </w:r>
      <w:r>
        <w:rPr>
          <w:rFonts w:hint="eastAsia" w:ascii="仿宋_GB2312" w:eastAsia="仿宋_GB2312"/>
          <w:color w:val="auto"/>
          <w:sz w:val="32"/>
          <w:szCs w:val="32"/>
        </w:rPr>
        <w:t>非物质文化遗产保护的组织、指导等专业工作。</w:t>
      </w:r>
    </w:p>
    <w:p>
      <w:pPr>
        <w:keepNext w:val="0"/>
        <w:keepLines w:val="0"/>
        <w:pageBreakBefore w:val="0"/>
        <w:widowControl w:val="0"/>
        <w:kinsoku/>
        <w:wordWrap/>
        <w:overflowPunct/>
        <w:topLinePunct w:val="0"/>
        <w:autoSpaceDE/>
        <w:autoSpaceDN/>
        <w:bidi w:val="0"/>
        <w:snapToGrid/>
        <w:spacing w:line="580" w:lineRule="exact"/>
        <w:ind w:firstLine="640" w:firstLineChars="200"/>
        <w:jc w:val="both"/>
        <w:textAlignment w:val="auto"/>
        <w:rPr>
          <w:rFonts w:ascii="黑体" w:eastAsia="黑体"/>
          <w:color w:val="auto"/>
          <w:kern w:val="2"/>
          <w:sz w:val="32"/>
          <w:szCs w:val="32"/>
        </w:rPr>
      </w:pPr>
      <w:r>
        <w:rPr>
          <w:rFonts w:hint="eastAsia" w:ascii="黑体" w:eastAsia="黑体"/>
          <w:color w:val="auto"/>
          <w:kern w:val="2"/>
          <w:sz w:val="32"/>
          <w:szCs w:val="32"/>
        </w:rPr>
        <w:t>二、专业技术职务任职资格名称及级别</w:t>
      </w:r>
    </w:p>
    <w:p>
      <w:pPr>
        <w:keepNext w:val="0"/>
        <w:keepLines w:val="0"/>
        <w:pageBreakBefore w:val="0"/>
        <w:widowControl w:val="0"/>
        <w:kinsoku/>
        <w:wordWrap/>
        <w:overflowPunct/>
        <w:topLinePunct w:val="0"/>
        <w:autoSpaceDE/>
        <w:autoSpaceDN/>
        <w:bidi w:val="0"/>
        <w:snapToGrid/>
        <w:spacing w:line="580" w:lineRule="exact"/>
        <w:ind w:firstLine="640" w:firstLineChars="200"/>
        <w:jc w:val="both"/>
        <w:textAlignment w:val="auto"/>
        <w:rPr>
          <w:rFonts w:ascii="黑体" w:eastAsia="黑体"/>
          <w:color w:val="auto"/>
          <w:kern w:val="2"/>
          <w:sz w:val="32"/>
          <w:szCs w:val="32"/>
        </w:rPr>
      </w:pPr>
      <w:r>
        <w:rPr>
          <w:rFonts w:hint="eastAsia" w:ascii="仿宋_GB2312" w:eastAsia="仿宋_GB2312"/>
          <w:color w:val="auto"/>
          <w:sz w:val="32"/>
          <w:szCs w:val="32"/>
        </w:rPr>
        <w:t>群文</w:t>
      </w:r>
      <w:r>
        <w:rPr>
          <w:rFonts w:hint="eastAsia" w:ascii="仿宋_GB2312" w:eastAsia="仿宋_GB2312"/>
          <w:color w:val="auto"/>
          <w:sz w:val="32"/>
          <w:szCs w:val="32"/>
          <w:lang w:eastAsia="zh-CN"/>
        </w:rPr>
        <w:t>系列</w:t>
      </w:r>
      <w:r>
        <w:rPr>
          <w:rFonts w:hint="eastAsia" w:ascii="仿宋_GB2312" w:eastAsia="仿宋_GB2312"/>
          <w:color w:val="auto"/>
          <w:sz w:val="32"/>
          <w:szCs w:val="32"/>
        </w:rPr>
        <w:t>专业技术职务任职资格设高级、中级、初级。正高级、副高级、中级和初级任职资格名称依次为研究馆员、副研究馆员、馆员、助理馆员和管理员。研究馆员对应专业技术岗位二至四级，副研究馆员对应专业技术岗位五至七级，馆员对应专业技术岗位八至十级，助理馆员对应专业技术岗位十一至十二级，管理员对应专业技术岗位十三级。</w:t>
      </w:r>
    </w:p>
    <w:p>
      <w:pPr>
        <w:keepNext w:val="0"/>
        <w:keepLines w:val="0"/>
        <w:pageBreakBefore w:val="0"/>
        <w:widowControl w:val="0"/>
        <w:kinsoku/>
        <w:wordWrap/>
        <w:overflowPunct/>
        <w:topLinePunct w:val="0"/>
        <w:autoSpaceDE/>
        <w:autoSpaceDN/>
        <w:bidi w:val="0"/>
        <w:snapToGrid/>
        <w:spacing w:line="580" w:lineRule="exact"/>
        <w:ind w:firstLine="640" w:firstLineChars="200"/>
        <w:jc w:val="both"/>
        <w:textAlignment w:val="auto"/>
        <w:rPr>
          <w:rFonts w:ascii="黑体" w:eastAsia="黑体"/>
          <w:color w:val="auto"/>
          <w:kern w:val="2"/>
          <w:sz w:val="32"/>
          <w:szCs w:val="32"/>
        </w:rPr>
      </w:pPr>
      <w:r>
        <w:rPr>
          <w:rFonts w:hint="eastAsia" w:ascii="黑体" w:eastAsia="黑体"/>
          <w:color w:val="auto"/>
          <w:kern w:val="2"/>
          <w:sz w:val="32"/>
          <w:szCs w:val="32"/>
        </w:rPr>
        <w:t>三、申报条件</w:t>
      </w:r>
    </w:p>
    <w:p>
      <w:pPr>
        <w:keepNext w:val="0"/>
        <w:keepLines w:val="0"/>
        <w:pageBreakBefore w:val="0"/>
        <w:widowControl w:val="0"/>
        <w:kinsoku/>
        <w:wordWrap/>
        <w:overflowPunct/>
        <w:topLinePunct w:val="0"/>
        <w:autoSpaceDE/>
        <w:autoSpaceDN/>
        <w:bidi w:val="0"/>
        <w:snapToGrid/>
        <w:spacing w:line="580" w:lineRule="exact"/>
        <w:ind w:firstLine="643" w:firstLineChars="200"/>
        <w:jc w:val="both"/>
        <w:textAlignment w:val="auto"/>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lang w:val="en-US"/>
        </w:rPr>
        <w:t>（一）基本</w:t>
      </w:r>
      <w:r>
        <w:rPr>
          <w:rFonts w:hint="eastAsia" w:ascii="楷体_GB2312" w:hAnsi="楷体_GB2312" w:eastAsia="楷体_GB2312" w:cs="楷体_GB2312"/>
          <w:b/>
          <w:color w:val="auto"/>
          <w:sz w:val="32"/>
          <w:szCs w:val="32"/>
          <w:lang w:val="en-US" w:eastAsia="zh-CN"/>
        </w:rPr>
        <w:t>申报</w:t>
      </w:r>
      <w:r>
        <w:rPr>
          <w:rFonts w:hint="eastAsia" w:ascii="楷体_GB2312" w:hAnsi="楷体_GB2312" w:eastAsia="楷体_GB2312" w:cs="楷体_GB2312"/>
          <w:b/>
          <w:color w:val="auto"/>
          <w:sz w:val="32"/>
          <w:szCs w:val="32"/>
          <w:lang w:val="en-US"/>
        </w:rPr>
        <w:t>条件</w:t>
      </w:r>
    </w:p>
    <w:p>
      <w:pPr>
        <w:keepNext w:val="0"/>
        <w:keepLines w:val="0"/>
        <w:pageBreakBefore w:val="0"/>
        <w:widowControl w:val="0"/>
        <w:kinsoku/>
        <w:wordWrap/>
        <w:overflowPunct/>
        <w:topLinePunct w:val="0"/>
        <w:autoSpaceDE/>
        <w:autoSpaceDN/>
        <w:bidi w:val="0"/>
        <w:snapToGrid/>
        <w:spacing w:line="580" w:lineRule="exact"/>
        <w:ind w:firstLine="640" w:firstLineChars="200"/>
        <w:jc w:val="both"/>
        <w:textAlignment w:val="auto"/>
        <w:rPr>
          <w:rFonts w:ascii="仿宋_GB2312" w:eastAsia="仿宋_GB2312"/>
          <w:color w:val="auto"/>
          <w:kern w:val="2"/>
          <w:sz w:val="32"/>
          <w:szCs w:val="32"/>
        </w:rPr>
      </w:pPr>
      <w:r>
        <w:rPr>
          <w:rFonts w:hint="eastAsia" w:ascii="仿宋_GB2312" w:eastAsia="仿宋_GB2312"/>
          <w:bCs/>
          <w:color w:val="auto"/>
          <w:kern w:val="2"/>
          <w:sz w:val="32"/>
          <w:szCs w:val="32"/>
        </w:rPr>
        <w:t>1.热爱社会主义祖国，拥护中国共产党的领导，政治立场坚定；遵守中华人民共和国宪法和法律法规；</w:t>
      </w:r>
      <w:r>
        <w:rPr>
          <w:rFonts w:hint="eastAsia" w:ascii="仿宋_GB2312" w:eastAsia="仿宋_GB2312"/>
          <w:color w:val="auto"/>
          <w:kern w:val="2"/>
          <w:sz w:val="32"/>
          <w:szCs w:val="32"/>
        </w:rPr>
        <w:t>具有良好的职业道德和敬业精神；热</w:t>
      </w:r>
      <w:r>
        <w:rPr>
          <w:rFonts w:hint="eastAsia" w:ascii="仿宋_GB2312" w:eastAsia="仿宋_GB2312"/>
          <w:color w:val="auto"/>
          <w:sz w:val="32"/>
          <w:szCs w:val="32"/>
        </w:rPr>
        <w:t>爱</w:t>
      </w:r>
      <w:r>
        <w:rPr>
          <w:rFonts w:hint="eastAsia" w:ascii="仿宋_GB2312" w:eastAsia="仿宋_GB2312"/>
          <w:bCs/>
          <w:color w:val="auto"/>
          <w:kern w:val="2"/>
          <w:sz w:val="32"/>
          <w:szCs w:val="32"/>
        </w:rPr>
        <w:t>本职工作，认真履行岗位职责，积极为</w:t>
      </w:r>
      <w:r>
        <w:rPr>
          <w:rFonts w:ascii="仿宋_GB2312" w:eastAsia="仿宋_GB2312"/>
          <w:color w:val="auto"/>
          <w:kern w:val="2"/>
          <w:sz w:val="32"/>
          <w:szCs w:val="32"/>
        </w:rPr>
        <w:t>群文</w:t>
      </w:r>
      <w:r>
        <w:rPr>
          <w:rFonts w:hint="eastAsia" w:ascii="仿宋_GB2312" w:eastAsia="仿宋_GB2312"/>
          <w:color w:val="auto"/>
          <w:kern w:val="2"/>
          <w:sz w:val="32"/>
          <w:szCs w:val="32"/>
        </w:rPr>
        <w:t>事业贡献力量。</w:t>
      </w:r>
    </w:p>
    <w:p>
      <w:pPr>
        <w:keepNext w:val="0"/>
        <w:keepLines w:val="0"/>
        <w:pageBreakBefore w:val="0"/>
        <w:widowControl w:val="0"/>
        <w:kinsoku/>
        <w:wordWrap/>
        <w:overflowPunct/>
        <w:topLinePunct w:val="0"/>
        <w:autoSpaceDE/>
        <w:autoSpaceDN/>
        <w:bidi w:val="0"/>
        <w:snapToGrid/>
        <w:spacing w:line="580" w:lineRule="exact"/>
        <w:ind w:firstLine="640" w:firstLineChars="200"/>
        <w:jc w:val="both"/>
        <w:textAlignment w:val="auto"/>
        <w:rPr>
          <w:rFonts w:ascii="仿宋_GB2312" w:eastAsia="仿宋_GB2312"/>
          <w:bCs/>
          <w:color w:val="auto"/>
          <w:kern w:val="2"/>
          <w:sz w:val="32"/>
          <w:szCs w:val="32"/>
        </w:rPr>
      </w:pPr>
      <w:r>
        <w:rPr>
          <w:rFonts w:hint="eastAsia" w:ascii="仿宋_GB2312" w:eastAsia="仿宋_GB2312"/>
          <w:bCs/>
          <w:color w:val="auto"/>
          <w:kern w:val="2"/>
          <w:sz w:val="32"/>
          <w:szCs w:val="32"/>
        </w:rPr>
        <w:t>2.学历和资历</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jc w:val="both"/>
        <w:textAlignment w:val="auto"/>
        <w:rPr>
          <w:rFonts w:ascii="仿宋_GB2312" w:eastAsia="仿宋_GB2312"/>
          <w:bCs/>
          <w:color w:val="auto"/>
          <w:kern w:val="2"/>
          <w:sz w:val="32"/>
          <w:szCs w:val="32"/>
        </w:rPr>
      </w:pPr>
      <w:r>
        <w:rPr>
          <w:rFonts w:hint="eastAsia" w:ascii="仿宋_GB2312" w:eastAsia="仿宋_GB2312"/>
          <w:bCs/>
          <w:color w:val="auto"/>
          <w:kern w:val="2"/>
          <w:sz w:val="32"/>
          <w:szCs w:val="32"/>
        </w:rPr>
        <w:t>研究</w:t>
      </w:r>
      <w:r>
        <w:rPr>
          <w:rFonts w:hint="eastAsia" w:ascii="仿宋_GB2312" w:eastAsia="仿宋_GB2312" w:cs="仿宋_GB2312"/>
          <w:color w:val="auto"/>
          <w:sz w:val="32"/>
          <w:szCs w:val="32"/>
          <w:lang w:val="en-US"/>
        </w:rPr>
        <w:t>馆员：</w:t>
      </w:r>
      <w:r>
        <w:rPr>
          <w:rFonts w:hint="eastAsia" w:ascii="仿宋_GB2312" w:eastAsia="仿宋_GB2312"/>
          <w:color w:val="auto"/>
          <w:sz w:val="32"/>
          <w:szCs w:val="32"/>
        </w:rPr>
        <w:t>大学本科以上学历或学士以上学位，且聘副研究馆员满5年</w:t>
      </w:r>
      <w:r>
        <w:rPr>
          <w:rFonts w:hint="eastAsia" w:ascii="仿宋_GB2312" w:eastAsia="仿宋_GB2312"/>
          <w:bCs/>
          <w:color w:val="auto"/>
          <w:kern w:val="2"/>
          <w:sz w:val="32"/>
          <w:szCs w:val="32"/>
        </w:rPr>
        <w:t>。</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jc w:val="both"/>
        <w:textAlignment w:val="auto"/>
        <w:rPr>
          <w:rFonts w:ascii="仿宋_GB2312" w:eastAsia="仿宋_GB2312" w:cs="仿宋_GB2312"/>
          <w:color w:val="auto"/>
          <w:sz w:val="32"/>
          <w:szCs w:val="32"/>
        </w:rPr>
      </w:pPr>
      <w:r>
        <w:rPr>
          <w:rFonts w:hint="eastAsia" w:ascii="仿宋_GB2312" w:eastAsia="仿宋_GB2312"/>
          <w:bCs/>
          <w:color w:val="auto"/>
          <w:kern w:val="2"/>
          <w:sz w:val="32"/>
          <w:szCs w:val="32"/>
        </w:rPr>
        <w:t>副研究</w:t>
      </w:r>
      <w:r>
        <w:rPr>
          <w:rFonts w:hint="eastAsia" w:ascii="仿宋_GB2312" w:eastAsia="仿宋_GB2312" w:cs="仿宋_GB2312"/>
          <w:color w:val="auto"/>
          <w:sz w:val="32"/>
          <w:szCs w:val="32"/>
          <w:lang w:val="en-US"/>
        </w:rPr>
        <w:t>馆员：</w:t>
      </w:r>
      <w:r>
        <w:rPr>
          <w:rFonts w:hint="eastAsia" w:ascii="仿宋_GB2312" w:eastAsia="仿宋_GB2312"/>
          <w:color w:val="auto"/>
          <w:sz w:val="32"/>
          <w:szCs w:val="32"/>
        </w:rPr>
        <w:t>博士学位，且聘馆员满2年；</w:t>
      </w:r>
      <w:r>
        <w:rPr>
          <w:rFonts w:hint="eastAsia" w:ascii="仿宋_GB2312" w:eastAsia="仿宋_GB2312" w:cs="仿宋_GB2312"/>
          <w:color w:val="auto"/>
          <w:sz w:val="32"/>
          <w:szCs w:val="32"/>
        </w:rPr>
        <w:t>或硕士学位、大学本科或学士学位</w:t>
      </w:r>
      <w:r>
        <w:rPr>
          <w:rFonts w:hint="eastAsia" w:ascii="仿宋_GB2312" w:eastAsia="仿宋_GB2312"/>
          <w:color w:val="auto"/>
          <w:sz w:val="32"/>
          <w:szCs w:val="32"/>
        </w:rPr>
        <w:t>，且聘馆员满5年。</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jc w:val="both"/>
        <w:textAlignment w:val="auto"/>
        <w:rPr>
          <w:rFonts w:ascii="仿宋_GB2312" w:eastAsia="仿宋_GB2312" w:cs="仿宋_GB2312"/>
          <w:color w:val="auto"/>
          <w:sz w:val="32"/>
          <w:szCs w:val="32"/>
        </w:rPr>
      </w:pPr>
      <w:r>
        <w:rPr>
          <w:rFonts w:hint="eastAsia" w:ascii="仿宋_GB2312" w:eastAsia="仿宋_GB2312" w:cs="仿宋_GB2312"/>
          <w:color w:val="auto"/>
          <w:sz w:val="32"/>
          <w:szCs w:val="32"/>
          <w:lang w:val="en-US"/>
        </w:rPr>
        <w:t>馆员：</w:t>
      </w:r>
      <w:r>
        <w:rPr>
          <w:rFonts w:hint="eastAsia" w:ascii="仿宋_GB2312" w:eastAsia="仿宋_GB2312" w:cs="仿宋_GB2312"/>
          <w:color w:val="auto"/>
          <w:sz w:val="32"/>
          <w:szCs w:val="32"/>
        </w:rPr>
        <w:t>博士学位；或硕士学位，且聘助理馆员满2年；或研究生学历或双学士学位，且聘助理馆员满3年；或大学本科学历或学士学位或大学专科学历，且聘助理馆员满4年；或</w:t>
      </w:r>
      <w:r>
        <w:rPr>
          <w:rFonts w:hint="eastAsia" w:ascii="仿宋_GB2312" w:eastAsia="仿宋_GB2312"/>
          <w:bCs/>
          <w:color w:val="auto"/>
          <w:kern w:val="2"/>
          <w:sz w:val="32"/>
          <w:szCs w:val="32"/>
        </w:rPr>
        <w:t>高中毕业学历（含中专、职高、技校，下同）</w:t>
      </w:r>
      <w:r>
        <w:rPr>
          <w:rFonts w:hint="eastAsia" w:ascii="仿宋_GB2312" w:eastAsia="仿宋_GB2312" w:cs="仿宋_GB2312"/>
          <w:color w:val="auto"/>
          <w:sz w:val="32"/>
          <w:szCs w:val="32"/>
        </w:rPr>
        <w:t>，且聘助理馆员满7年</w:t>
      </w:r>
      <w:r>
        <w:rPr>
          <w:rFonts w:ascii="仿宋_GB2312" w:eastAsia="仿宋_GB2312" w:cs="仿宋_GB2312"/>
          <w:color w:val="auto"/>
          <w:sz w:val="32"/>
          <w:szCs w:val="32"/>
        </w:rPr>
        <w:t>。</w:t>
      </w:r>
    </w:p>
    <w:p>
      <w:pPr>
        <w:adjustRightInd w:val="0"/>
        <w:spacing w:line="560" w:lineRule="exact"/>
        <w:ind w:firstLine="640" w:firstLineChars="200"/>
        <w:jc w:val="both"/>
        <w:rPr>
          <w:rFonts w:ascii="仿宋_GB2312" w:eastAsia="仿宋_GB2312" w:cs="仿宋_GB2312"/>
          <w:color w:val="auto"/>
          <w:sz w:val="32"/>
          <w:szCs w:val="32"/>
        </w:rPr>
      </w:pPr>
      <w:r>
        <w:rPr>
          <w:rFonts w:hint="eastAsia" w:ascii="仿宋_GB2312" w:eastAsia="仿宋_GB2312" w:cs="仿宋_GB2312"/>
          <w:color w:val="auto"/>
          <w:sz w:val="32"/>
          <w:szCs w:val="32"/>
          <w:lang w:val="en-US"/>
        </w:rPr>
        <w:t>助理馆员：</w:t>
      </w:r>
      <w:r>
        <w:rPr>
          <w:rFonts w:hint="eastAsia" w:ascii="仿宋_GB2312" w:eastAsia="仿宋_GB2312" w:cs="仿宋_GB2312"/>
          <w:color w:val="auto"/>
          <w:sz w:val="32"/>
          <w:szCs w:val="32"/>
        </w:rPr>
        <w:t>硕士学位；或大学本科学历或学士学位，1年见习期满，经考察合格；或大学专科学历，且聘管理员满2年；或</w:t>
      </w:r>
      <w:r>
        <w:rPr>
          <w:rFonts w:hint="eastAsia" w:ascii="仿宋_GB2312" w:eastAsia="仿宋_GB2312"/>
          <w:bCs/>
          <w:color w:val="auto"/>
          <w:kern w:val="2"/>
          <w:sz w:val="32"/>
          <w:szCs w:val="32"/>
        </w:rPr>
        <w:t>高中毕业学历</w:t>
      </w:r>
      <w:r>
        <w:rPr>
          <w:rFonts w:hint="eastAsia" w:ascii="仿宋_GB2312" w:eastAsia="仿宋_GB2312" w:cs="仿宋_GB2312"/>
          <w:color w:val="auto"/>
          <w:sz w:val="32"/>
          <w:szCs w:val="32"/>
        </w:rPr>
        <w:t>，且聘管理员满4年。</w:t>
      </w:r>
    </w:p>
    <w:p>
      <w:pPr>
        <w:spacing w:line="560" w:lineRule="exact"/>
        <w:ind w:firstLine="640" w:firstLineChars="200"/>
        <w:jc w:val="both"/>
        <w:rPr>
          <w:rFonts w:ascii="仿宋_GB2312" w:eastAsia="仿宋_GB2312"/>
          <w:bCs/>
          <w:color w:val="auto"/>
          <w:kern w:val="2"/>
          <w:sz w:val="32"/>
          <w:szCs w:val="32"/>
        </w:rPr>
      </w:pPr>
      <w:r>
        <w:rPr>
          <w:rFonts w:hint="eastAsia" w:ascii="仿宋_GB2312" w:eastAsia="仿宋_GB2312"/>
          <w:bCs/>
          <w:color w:val="auto"/>
          <w:kern w:val="2"/>
          <w:sz w:val="32"/>
          <w:szCs w:val="32"/>
        </w:rPr>
        <w:t>管理员：大学专科学历或高中毕业学历，从事群文相关工作满1年。</w:t>
      </w:r>
    </w:p>
    <w:p>
      <w:pPr>
        <w:spacing w:line="560" w:lineRule="exact"/>
        <w:ind w:firstLine="640" w:firstLineChars="200"/>
        <w:jc w:val="both"/>
        <w:rPr>
          <w:rFonts w:ascii="仿宋_GB2312" w:eastAsia="仿宋_GB2312"/>
          <w:bCs/>
          <w:color w:val="auto"/>
          <w:kern w:val="2"/>
          <w:sz w:val="32"/>
          <w:szCs w:val="32"/>
        </w:rPr>
      </w:pPr>
      <w:r>
        <w:rPr>
          <w:rFonts w:hint="eastAsia" w:ascii="仿宋_GB2312" w:eastAsia="仿宋_GB2312"/>
          <w:color w:val="auto"/>
          <w:kern w:val="32"/>
          <w:sz w:val="32"/>
          <w:szCs w:val="32"/>
        </w:rPr>
        <w:t>3.</w:t>
      </w:r>
      <w:r>
        <w:rPr>
          <w:rFonts w:hint="eastAsia" w:ascii="仿宋_GB2312" w:eastAsia="仿宋_GB2312"/>
          <w:bCs/>
          <w:color w:val="auto"/>
          <w:kern w:val="2"/>
          <w:sz w:val="32"/>
          <w:szCs w:val="32"/>
        </w:rPr>
        <w:t>正常晋升的，任职期间有效年度考核结果均须合格以上；破格晋升的，任职期间年度考核结果须有1次以上优秀。</w:t>
      </w:r>
    </w:p>
    <w:p>
      <w:pPr>
        <w:spacing w:line="560" w:lineRule="exact"/>
        <w:ind w:firstLine="640" w:firstLineChars="200"/>
        <w:jc w:val="both"/>
        <w:rPr>
          <w:rFonts w:ascii="仿宋_GB2312" w:eastAsia="仿宋_GB2312"/>
          <w:bCs/>
          <w:color w:val="auto"/>
          <w:kern w:val="2"/>
          <w:sz w:val="32"/>
          <w:szCs w:val="32"/>
        </w:rPr>
      </w:pPr>
      <w:r>
        <w:rPr>
          <w:rFonts w:hint="eastAsia" w:ascii="仿宋_GB2312" w:eastAsia="仿宋_GB2312"/>
          <w:bCs/>
          <w:color w:val="auto"/>
          <w:kern w:val="2"/>
          <w:sz w:val="32"/>
          <w:szCs w:val="32"/>
        </w:rPr>
        <w:t>4.专业技术人员须按规定参加继续教育，自2016年起时间每年累计不少于90学时，2016年之前中高级职称每年累计不少于72学时（12天），初级职称每年累计不少于42学时（7天）。2016年起专业科目一般不少于总学时的三分之二，2016年之前专业科目时间应占总学时的70%以上。</w:t>
      </w:r>
    </w:p>
    <w:p>
      <w:pPr>
        <w:adjustRightInd w:val="0"/>
        <w:spacing w:line="560" w:lineRule="exact"/>
        <w:ind w:firstLine="640" w:firstLineChars="200"/>
        <w:jc w:val="both"/>
        <w:rPr>
          <w:rFonts w:ascii="仿宋_GB2312" w:eastAsia="仿宋_GB2312"/>
          <w:color w:val="auto"/>
          <w:kern w:val="32"/>
          <w:sz w:val="32"/>
          <w:szCs w:val="32"/>
        </w:rPr>
      </w:pPr>
      <w:r>
        <w:rPr>
          <w:rFonts w:hint="eastAsia" w:ascii="仿宋_GB2312" w:eastAsia="仿宋_GB2312"/>
          <w:color w:val="auto"/>
          <w:kern w:val="32"/>
          <w:sz w:val="32"/>
          <w:szCs w:val="32"/>
        </w:rPr>
        <w:t>5.省属、设区市属群文单位的专业人员申报评审群文</w:t>
      </w:r>
      <w:r>
        <w:rPr>
          <w:rFonts w:hint="eastAsia" w:ascii="仿宋_GB2312" w:eastAsia="仿宋_GB2312"/>
          <w:color w:val="auto"/>
          <w:sz w:val="32"/>
          <w:szCs w:val="32"/>
          <w:lang w:eastAsia="zh-CN"/>
        </w:rPr>
        <w:t>系列</w:t>
      </w:r>
      <w:r>
        <w:rPr>
          <w:rFonts w:hint="eastAsia" w:ascii="仿宋_GB2312" w:eastAsia="仿宋_GB2312"/>
          <w:color w:val="auto"/>
          <w:kern w:val="32"/>
          <w:sz w:val="32"/>
          <w:szCs w:val="32"/>
        </w:rPr>
        <w:t>高级专业技术职务任职资格，应积极参加上级主管部门</w:t>
      </w:r>
      <w:r>
        <w:rPr>
          <w:rFonts w:ascii="仿宋_GB2312" w:eastAsia="仿宋_GB2312"/>
          <w:color w:val="auto"/>
          <w:kern w:val="32"/>
          <w:sz w:val="32"/>
          <w:szCs w:val="32"/>
        </w:rPr>
        <w:t>或</w:t>
      </w:r>
      <w:r>
        <w:rPr>
          <w:rFonts w:hint="eastAsia" w:ascii="仿宋_GB2312" w:eastAsia="仿宋_GB2312"/>
          <w:color w:val="auto"/>
          <w:kern w:val="32"/>
          <w:sz w:val="32"/>
          <w:szCs w:val="32"/>
        </w:rPr>
        <w:t>本单位组织的服务基层的各种形式的公益性</w:t>
      </w:r>
      <w:r>
        <w:rPr>
          <w:rFonts w:ascii="仿宋_GB2312" w:eastAsia="仿宋_GB2312"/>
          <w:color w:val="auto"/>
          <w:kern w:val="32"/>
          <w:sz w:val="32"/>
          <w:szCs w:val="32"/>
        </w:rPr>
        <w:t>群文</w:t>
      </w:r>
      <w:r>
        <w:rPr>
          <w:rFonts w:hint="eastAsia" w:ascii="仿宋_GB2312" w:eastAsia="仿宋_GB2312"/>
          <w:color w:val="auto"/>
          <w:kern w:val="32"/>
          <w:sz w:val="32"/>
          <w:szCs w:val="32"/>
        </w:rPr>
        <w:t>活动，取得现任职资格以来每人服务次数累计不少于30次且实际服务时间累计不少于100小时。</w:t>
      </w:r>
    </w:p>
    <w:p>
      <w:pPr>
        <w:adjustRightInd w:val="0"/>
        <w:spacing w:line="560" w:lineRule="exact"/>
        <w:ind w:firstLine="643" w:firstLineChars="200"/>
        <w:jc w:val="both"/>
        <w:rPr>
          <w:rFonts w:hint="eastAsia" w:ascii="楷体_GB2312" w:hAnsi="楷体_GB2312" w:eastAsia="楷体_GB2312" w:cs="楷体_GB2312"/>
          <w:b/>
          <w:color w:val="auto"/>
          <w:sz w:val="32"/>
          <w:szCs w:val="32"/>
          <w:lang w:val="en-US"/>
        </w:rPr>
      </w:pPr>
      <w:r>
        <w:rPr>
          <w:rFonts w:hint="eastAsia" w:ascii="楷体_GB2312" w:hAnsi="楷体_GB2312" w:eastAsia="楷体_GB2312" w:cs="楷体_GB2312"/>
          <w:b/>
          <w:color w:val="auto"/>
          <w:sz w:val="32"/>
          <w:szCs w:val="32"/>
          <w:lang w:val="en-US"/>
        </w:rPr>
        <w:t>(二)正常</w:t>
      </w:r>
      <w:r>
        <w:rPr>
          <w:rFonts w:hint="eastAsia" w:ascii="楷体_GB2312" w:hAnsi="楷体_GB2312" w:eastAsia="楷体_GB2312" w:cs="楷体_GB2312"/>
          <w:b/>
          <w:color w:val="auto"/>
          <w:sz w:val="32"/>
          <w:szCs w:val="32"/>
          <w:lang w:val="en-US" w:eastAsia="zh-CN"/>
        </w:rPr>
        <w:t>申报</w:t>
      </w:r>
      <w:r>
        <w:rPr>
          <w:rFonts w:hint="eastAsia" w:ascii="楷体_GB2312" w:hAnsi="楷体_GB2312" w:eastAsia="楷体_GB2312" w:cs="楷体_GB2312"/>
          <w:b/>
          <w:color w:val="auto"/>
          <w:sz w:val="32"/>
          <w:szCs w:val="32"/>
          <w:lang w:val="en-US"/>
        </w:rPr>
        <w:t>条件</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1.研究馆员</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(1)具有本领域系统完备的理论知识和专业知识，科研能力强，工作经验丰富，在解决复杂的专业问题或指导完成重大科研任务、工作项目中表现优异，在本领域有较高的专业影响力，是本领域的学术或技术带头人。具有较为全面的业务技能，能够创造性地研究和解决复杂问题，对某一学术领域有深入研究，带领团队取得具有创新性或具有重要学术价值的研究成果，或具有很强的实践工作能力，作为负责人或主要参与人取得具有显著实用价值或广泛社会影响力的工作项目成果。能带领团队开创某一方面工作，具有培养、指导副研究馆员和馆员开展专业研究或策划实施工作项目的能力。</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(2)专业岗位业务能力和业绩成果条件，须满足下列之一：</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①执笔并实施的省部级群文专项规划 2 项以上。</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②主持完成省部级科研课题（项目，下同）1项或市厅级2项以上，或作为主要成员完成国家级科研课题2项以上。</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③作为主要成员完成省级主管部门主办的群文理论研究活动4次以上，且撰写完成高质量的研究报告（含调研报告，下同）2篇以上并获省级主管部门认可或批示。</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④</w:t>
      </w:r>
      <w:r>
        <w:rPr>
          <w:rFonts w:ascii="仿宋_GB2312" w:eastAsia="仿宋_GB2312"/>
          <w:color w:val="auto"/>
          <w:sz w:val="32"/>
          <w:szCs w:val="32"/>
        </w:rPr>
        <w:t>独立</w:t>
      </w:r>
      <w:r>
        <w:rPr>
          <w:rFonts w:hint="eastAsia" w:ascii="仿宋_GB2312" w:eastAsia="仿宋_GB2312"/>
          <w:color w:val="auto"/>
          <w:sz w:val="32"/>
          <w:szCs w:val="32"/>
        </w:rPr>
        <w:t>创作（或辅导、指导，下同）在主题性群文活动中公开演出或省级CN刊物发表的新作品15个以上（公开演出10个以上），</w:t>
      </w:r>
      <w:r>
        <w:rPr>
          <w:rFonts w:ascii="仿宋_GB2312" w:eastAsia="仿宋_GB2312"/>
          <w:color w:val="auto"/>
          <w:sz w:val="32"/>
          <w:szCs w:val="32"/>
        </w:rPr>
        <w:t>其中</w:t>
      </w:r>
      <w:r>
        <w:rPr>
          <w:rFonts w:hint="eastAsia" w:ascii="仿宋_GB2312" w:eastAsia="仿宋_GB2312"/>
          <w:color w:val="auto"/>
          <w:sz w:val="32"/>
          <w:szCs w:val="32"/>
        </w:rPr>
        <w:t>获得国家</w:t>
      </w:r>
      <w:r>
        <w:rPr>
          <w:rFonts w:ascii="仿宋_GB2312" w:eastAsia="仿宋_GB2312"/>
          <w:color w:val="auto"/>
          <w:sz w:val="32"/>
          <w:szCs w:val="32"/>
        </w:rPr>
        <w:t>级</w:t>
      </w:r>
      <w:r>
        <w:rPr>
          <w:rFonts w:hint="eastAsia" w:ascii="仿宋_GB2312" w:eastAsia="仿宋_GB2312"/>
          <w:color w:val="auto"/>
          <w:sz w:val="32"/>
          <w:szCs w:val="32"/>
        </w:rPr>
        <w:t>比赛（含展演、会演，下同）一等奖1次或二等奖2次以上，或省级比赛一等奖</w:t>
      </w:r>
      <w:r>
        <w:rPr>
          <w:rFonts w:ascii="仿宋_GB2312" w:eastAsia="仿宋_GB2312"/>
          <w:color w:val="auto"/>
          <w:sz w:val="32"/>
          <w:szCs w:val="32"/>
        </w:rPr>
        <w:t>2</w:t>
      </w:r>
      <w:r>
        <w:rPr>
          <w:rFonts w:hint="eastAsia" w:ascii="仿宋_GB2312" w:eastAsia="仿宋_GB2312"/>
          <w:color w:val="auto"/>
          <w:sz w:val="32"/>
          <w:szCs w:val="32"/>
        </w:rPr>
        <w:t>次以上（其中至少1次为文旅主管部门主办或联合主办），或入选国家</w:t>
      </w:r>
      <w:r>
        <w:rPr>
          <w:rFonts w:ascii="仿宋_GB2312" w:eastAsia="仿宋_GB2312"/>
          <w:color w:val="auto"/>
          <w:sz w:val="32"/>
          <w:szCs w:val="32"/>
        </w:rPr>
        <w:t>级</w:t>
      </w:r>
      <w:r>
        <w:rPr>
          <w:rFonts w:hint="eastAsia" w:ascii="仿宋_GB2312" w:eastAsia="仿宋_GB2312"/>
          <w:color w:val="auto"/>
          <w:sz w:val="32"/>
          <w:szCs w:val="32"/>
        </w:rPr>
        <w:t>比赛4次以上。</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⑤独立策划并完成高水平和广泛影响力的美术、书法、摄影等展览展示</w:t>
      </w:r>
      <w:r>
        <w:rPr>
          <w:rFonts w:ascii="仿宋_GB2312" w:eastAsia="仿宋_GB2312"/>
          <w:color w:val="auto"/>
          <w:sz w:val="32"/>
          <w:szCs w:val="32"/>
        </w:rPr>
        <w:t>5</w:t>
      </w:r>
      <w:r>
        <w:rPr>
          <w:rFonts w:hint="eastAsia" w:ascii="仿宋_GB2312" w:eastAsia="仿宋_GB2312"/>
          <w:color w:val="auto"/>
          <w:sz w:val="32"/>
          <w:szCs w:val="32"/>
        </w:rPr>
        <w:t>次以上，且个人创作的美术、书法、摄影作品</w:t>
      </w:r>
      <w:r>
        <w:rPr>
          <w:rFonts w:ascii="仿宋_GB2312" w:eastAsia="仿宋_GB2312"/>
          <w:color w:val="auto"/>
          <w:sz w:val="32"/>
          <w:szCs w:val="32"/>
        </w:rPr>
        <w:t>获</w:t>
      </w:r>
      <w:r>
        <w:rPr>
          <w:rFonts w:hint="eastAsia" w:ascii="仿宋_GB2312" w:eastAsia="仿宋_GB2312"/>
          <w:color w:val="auto"/>
          <w:sz w:val="32"/>
          <w:szCs w:val="32"/>
        </w:rPr>
        <w:t>国家</w:t>
      </w:r>
      <w:r>
        <w:rPr>
          <w:rFonts w:ascii="仿宋_GB2312" w:eastAsia="仿宋_GB2312"/>
          <w:color w:val="auto"/>
          <w:sz w:val="32"/>
          <w:szCs w:val="32"/>
        </w:rPr>
        <w:t>级</w:t>
      </w:r>
      <w:r>
        <w:rPr>
          <w:rFonts w:hint="eastAsia" w:ascii="仿宋_GB2312" w:eastAsia="仿宋_GB2312"/>
          <w:color w:val="auto"/>
          <w:sz w:val="32"/>
          <w:szCs w:val="32"/>
        </w:rPr>
        <w:t>展览一等奖1次或二等奖2次以上，或省级展览</w:t>
      </w:r>
      <w:r>
        <w:rPr>
          <w:rFonts w:ascii="仿宋_GB2312" w:eastAsia="仿宋_GB2312"/>
          <w:color w:val="auto"/>
          <w:sz w:val="32"/>
          <w:szCs w:val="32"/>
        </w:rPr>
        <w:t>一等奖2次</w:t>
      </w:r>
      <w:r>
        <w:rPr>
          <w:rFonts w:hint="eastAsia" w:ascii="仿宋_GB2312" w:eastAsia="仿宋_GB2312"/>
          <w:color w:val="auto"/>
          <w:sz w:val="32"/>
          <w:szCs w:val="32"/>
        </w:rPr>
        <w:t>以上（其中至少1次为文旅主管部门主办或联合主办），</w:t>
      </w:r>
      <w:r>
        <w:rPr>
          <w:rFonts w:ascii="仿宋_GB2312" w:eastAsia="仿宋_GB2312"/>
          <w:color w:val="auto"/>
          <w:sz w:val="32"/>
          <w:szCs w:val="32"/>
        </w:rPr>
        <w:t>或</w:t>
      </w:r>
      <w:r>
        <w:rPr>
          <w:rFonts w:hint="eastAsia" w:ascii="仿宋_GB2312" w:eastAsia="仿宋_GB2312"/>
          <w:color w:val="auto"/>
          <w:sz w:val="32"/>
          <w:szCs w:val="32"/>
        </w:rPr>
        <w:t>入选国家</w:t>
      </w:r>
      <w:r>
        <w:rPr>
          <w:rFonts w:ascii="仿宋_GB2312" w:eastAsia="仿宋_GB2312"/>
          <w:color w:val="auto"/>
          <w:sz w:val="32"/>
          <w:szCs w:val="32"/>
        </w:rPr>
        <w:t>级</w:t>
      </w:r>
      <w:r>
        <w:rPr>
          <w:rFonts w:hint="eastAsia" w:ascii="仿宋_GB2312" w:eastAsia="仿宋_GB2312"/>
          <w:color w:val="auto"/>
          <w:sz w:val="32"/>
          <w:szCs w:val="32"/>
        </w:rPr>
        <w:t>展览5次以上。</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⑥主持搜集、整理、研究和发掘利用的非物质文化遗产代表性项目列入国家级非物质文化遗产代表性保护项目名录（以下简称非遗名录）2项或省级非遗名录6项以上，并撰写项目申报文本。</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 7 \* GB3 </w:instrText>
      </w:r>
      <w:r>
        <w:rPr>
          <w:rFonts w:hint="eastAsia" w:ascii="仿宋_GB2312" w:eastAsia="仿宋_GB2312"/>
          <w:color w:val="auto"/>
          <w:sz w:val="32"/>
          <w:szCs w:val="32"/>
        </w:rPr>
        <w:fldChar w:fldCharType="separate"/>
      </w:r>
      <w:r>
        <w:rPr>
          <w:rFonts w:hint="eastAsia" w:ascii="仿宋_GB2312" w:eastAsia="仿宋_GB2312"/>
          <w:color w:val="auto"/>
          <w:sz w:val="32"/>
          <w:szCs w:val="32"/>
        </w:rPr>
        <w:t>⑦</w:t>
      </w:r>
      <w:r>
        <w:rPr>
          <w:rFonts w:hint="eastAsia" w:ascii="仿宋_GB2312" w:eastAsia="仿宋_GB2312"/>
          <w:color w:val="auto"/>
          <w:sz w:val="32"/>
          <w:szCs w:val="32"/>
        </w:rPr>
        <w:fldChar w:fldCharType="end"/>
      </w:r>
      <w:r>
        <w:rPr>
          <w:rFonts w:hint="eastAsia" w:ascii="仿宋_GB2312" w:eastAsia="仿宋_GB2312" w:cs="宋体"/>
          <w:bCs/>
          <w:color w:val="auto"/>
          <w:kern w:val="2"/>
          <w:sz w:val="32"/>
          <w:szCs w:val="32"/>
        </w:rPr>
        <w:t>连续三年以上主持创建</w:t>
      </w:r>
      <w:r>
        <w:rPr>
          <w:rFonts w:hint="eastAsia" w:ascii="仿宋_GB2312" w:eastAsia="仿宋_GB2312"/>
          <w:color w:val="auto"/>
          <w:sz w:val="32"/>
          <w:szCs w:val="32"/>
        </w:rPr>
        <w:t>本单位群文特色品牌项目1项以上，形成广泛的社会影响力和明显社会效益，群文特色品牌项目获得省级以上主管部门表彰或推介。</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⑧主持完成有较大影响的省级主题性群文活动4次或市级10次以上，社会效益明显。</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fldChar w:fldCharType="begin"/>
      </w:r>
      <w:r>
        <w:rPr>
          <w:rFonts w:ascii="仿宋_GB2312" w:eastAsia="仿宋_GB2312"/>
          <w:color w:val="auto"/>
          <w:sz w:val="32"/>
          <w:szCs w:val="32"/>
        </w:rPr>
        <w:instrText xml:space="preserve"> </w:instrText>
      </w:r>
      <w:r>
        <w:rPr>
          <w:rFonts w:hint="eastAsia" w:ascii="仿宋_GB2312" w:eastAsia="仿宋_GB2312"/>
          <w:color w:val="auto"/>
          <w:sz w:val="32"/>
          <w:szCs w:val="32"/>
        </w:rPr>
        <w:instrText xml:space="preserve">= 9 \* GB3</w:instrText>
      </w:r>
      <w:r>
        <w:rPr>
          <w:rFonts w:ascii="仿宋_GB2312" w:eastAsia="仿宋_GB2312"/>
          <w:color w:val="auto"/>
          <w:sz w:val="32"/>
          <w:szCs w:val="32"/>
        </w:rPr>
        <w:instrText xml:space="preserve"> </w:instrText>
      </w:r>
      <w:r>
        <w:rPr>
          <w:rFonts w:ascii="仿宋_GB2312" w:eastAsia="仿宋_GB2312"/>
          <w:color w:val="auto"/>
          <w:sz w:val="32"/>
          <w:szCs w:val="32"/>
        </w:rPr>
        <w:fldChar w:fldCharType="separate"/>
      </w:r>
      <w:r>
        <w:rPr>
          <w:rFonts w:hint="eastAsia" w:ascii="仿宋_GB2312" w:eastAsia="仿宋_GB2312"/>
          <w:color w:val="auto"/>
          <w:sz w:val="32"/>
          <w:szCs w:val="32"/>
        </w:rPr>
        <w:t>⑨</w:t>
      </w:r>
      <w:r>
        <w:rPr>
          <w:rFonts w:ascii="仿宋_GB2312" w:eastAsia="仿宋_GB2312"/>
          <w:color w:val="auto"/>
          <w:sz w:val="32"/>
          <w:szCs w:val="32"/>
        </w:rPr>
        <w:fldChar w:fldCharType="end"/>
      </w:r>
      <w:r>
        <w:rPr>
          <w:rFonts w:ascii="仿宋_GB2312" w:eastAsia="仿宋_GB2312"/>
          <w:color w:val="auto"/>
          <w:sz w:val="32"/>
          <w:szCs w:val="32"/>
        </w:rPr>
        <w:t>在</w:t>
      </w:r>
      <w:r>
        <w:rPr>
          <w:rFonts w:hint="eastAsia" w:ascii="仿宋_GB2312" w:eastAsia="仿宋_GB2312"/>
          <w:color w:val="auto"/>
          <w:sz w:val="32"/>
          <w:szCs w:val="32"/>
        </w:rPr>
        <w:t>省级</w:t>
      </w:r>
      <w:r>
        <w:rPr>
          <w:rFonts w:ascii="仿宋_GB2312" w:eastAsia="仿宋_GB2312"/>
          <w:color w:val="auto"/>
          <w:sz w:val="32"/>
          <w:szCs w:val="32"/>
        </w:rPr>
        <w:t>专业</w:t>
      </w:r>
      <w:r>
        <w:rPr>
          <w:rFonts w:hint="eastAsia" w:ascii="仿宋_GB2312" w:eastAsia="仿宋_GB2312"/>
          <w:color w:val="auto"/>
          <w:sz w:val="32"/>
          <w:szCs w:val="32"/>
        </w:rPr>
        <w:t>培训中讲授过本专业课程5次以上（培训课程内容的主体设计应不同，下同），培训</w:t>
      </w:r>
      <w:r>
        <w:rPr>
          <w:rFonts w:ascii="仿宋_GB2312" w:eastAsia="仿宋_GB2312"/>
          <w:color w:val="auto"/>
          <w:sz w:val="32"/>
          <w:szCs w:val="32"/>
        </w:rPr>
        <w:t>累计</w:t>
      </w:r>
      <w:r>
        <w:rPr>
          <w:rFonts w:hint="eastAsia" w:ascii="仿宋_GB2312" w:eastAsia="仿宋_GB2312"/>
          <w:color w:val="auto"/>
          <w:sz w:val="32"/>
          <w:szCs w:val="32"/>
        </w:rPr>
        <w:t>300 人次以上，撰写教案5万字以上</w:t>
      </w:r>
      <w:r>
        <w:rPr>
          <w:rFonts w:ascii="仿宋_GB2312" w:eastAsia="仿宋_GB2312"/>
          <w:color w:val="auto"/>
          <w:sz w:val="32"/>
          <w:szCs w:val="32"/>
        </w:rPr>
        <w:t>，培训效果显著。</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以上可2款累加计算。</w:t>
      </w:r>
    </w:p>
    <w:p>
      <w:pPr>
        <w:adjustRightInd w:val="0"/>
        <w:spacing w:line="560" w:lineRule="exact"/>
        <w:ind w:firstLine="480" w:firstLineChars="150"/>
        <w:jc w:val="both"/>
        <w:rPr>
          <w:rFonts w:ascii="仿宋_GB2312" w:eastAsia="仿宋_GB2312"/>
          <w:color w:val="auto"/>
          <w:sz w:val="32"/>
          <w:szCs w:val="32"/>
        </w:rPr>
      </w:pPr>
      <w:r>
        <w:rPr>
          <w:rFonts w:hint="eastAsia" w:ascii="仿宋_GB2312" w:eastAsia="仿宋_GB2312"/>
          <w:color w:val="auto"/>
          <w:sz w:val="32"/>
          <w:szCs w:val="32"/>
        </w:rPr>
        <w:t>(3)学术成果条件，须满足下列之一：</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①出版专著</w:t>
      </w:r>
      <w:r>
        <w:rPr>
          <w:rFonts w:ascii="仿宋_GB2312" w:eastAsia="仿宋_GB2312"/>
          <w:color w:val="auto"/>
          <w:sz w:val="32"/>
          <w:szCs w:val="32"/>
        </w:rPr>
        <w:t>1部</w:t>
      </w:r>
      <w:r>
        <w:rPr>
          <w:rFonts w:hint="eastAsia" w:ascii="仿宋_GB2312" w:eastAsia="仿宋_GB2312" w:cs="仿宋_GB2312"/>
          <w:color w:val="auto"/>
          <w:sz w:val="32"/>
          <w:szCs w:val="32"/>
        </w:rPr>
        <w:t>以上</w:t>
      </w:r>
      <w:r>
        <w:rPr>
          <w:rFonts w:hint="eastAsia" w:ascii="仿宋_GB2312" w:eastAsia="仿宋_GB2312"/>
          <w:color w:val="auto"/>
          <w:sz w:val="32"/>
          <w:szCs w:val="32"/>
        </w:rPr>
        <w:t>，并</w:t>
      </w:r>
      <w:r>
        <w:rPr>
          <w:rFonts w:ascii="仿宋_GB2312" w:eastAsia="仿宋_GB2312"/>
          <w:color w:val="auto"/>
          <w:sz w:val="32"/>
          <w:szCs w:val="32"/>
        </w:rPr>
        <w:t>在</w:t>
      </w:r>
      <w:r>
        <w:rPr>
          <w:rFonts w:hint="eastAsia" w:ascii="仿宋_GB2312" w:eastAsia="仿宋_GB2312"/>
          <w:color w:val="auto"/>
          <w:sz w:val="32"/>
          <w:szCs w:val="32"/>
        </w:rPr>
        <w:t>学术期刊上发表论文</w:t>
      </w:r>
      <w:r>
        <w:rPr>
          <w:rFonts w:ascii="仿宋_GB2312" w:eastAsia="仿宋_GB2312"/>
          <w:color w:val="auto"/>
          <w:sz w:val="32"/>
          <w:szCs w:val="32"/>
        </w:rPr>
        <w:t>2篇</w:t>
      </w:r>
      <w:r>
        <w:rPr>
          <w:rFonts w:hint="eastAsia" w:ascii="仿宋_GB2312" w:eastAsia="仿宋_GB2312" w:cs="仿宋_GB2312"/>
          <w:color w:val="auto"/>
          <w:sz w:val="32"/>
          <w:szCs w:val="32"/>
        </w:rPr>
        <w:t>或在核心期刊发表</w:t>
      </w:r>
      <w:r>
        <w:rPr>
          <w:rFonts w:hint="eastAsia" w:ascii="仿宋_GB2312" w:eastAsia="仿宋_GB2312" w:cs="仿宋_GB2312"/>
          <w:color w:val="auto"/>
          <w:sz w:val="32"/>
          <w:szCs w:val="32"/>
          <w:lang w:eastAsia="zh-CN"/>
        </w:rPr>
        <w:t>论文</w:t>
      </w:r>
      <w:r>
        <w:rPr>
          <w:rFonts w:hint="eastAsia" w:ascii="仿宋_GB2312" w:eastAsia="仿宋_GB2312" w:cs="仿宋_GB2312"/>
          <w:color w:val="auto"/>
          <w:sz w:val="32"/>
          <w:szCs w:val="32"/>
        </w:rPr>
        <w:t>1篇以上</w:t>
      </w:r>
      <w:r>
        <w:rPr>
          <w:rFonts w:hint="eastAsia" w:ascii="仿宋_GB2312" w:eastAsia="仿宋_GB2312"/>
          <w:color w:val="auto"/>
          <w:sz w:val="32"/>
          <w:szCs w:val="32"/>
        </w:rPr>
        <w:t>。</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②学术期刊上发表论文4</w:t>
      </w:r>
      <w:r>
        <w:rPr>
          <w:rFonts w:ascii="仿宋_GB2312" w:eastAsia="仿宋_GB2312"/>
          <w:color w:val="auto"/>
          <w:sz w:val="32"/>
          <w:szCs w:val="32"/>
        </w:rPr>
        <w:t>篇</w:t>
      </w:r>
      <w:r>
        <w:rPr>
          <w:rFonts w:hint="eastAsia" w:ascii="仿宋_GB2312" w:eastAsia="仿宋_GB2312" w:cs="仿宋_GB2312"/>
          <w:color w:val="auto"/>
          <w:sz w:val="32"/>
          <w:szCs w:val="32"/>
        </w:rPr>
        <w:t>以上</w:t>
      </w:r>
      <w:r>
        <w:rPr>
          <w:rFonts w:hint="eastAsia" w:ascii="仿宋_GB2312" w:eastAsia="仿宋_GB2312"/>
          <w:color w:val="auto"/>
          <w:sz w:val="32"/>
          <w:szCs w:val="32"/>
        </w:rPr>
        <w:t>，</w:t>
      </w:r>
      <w:r>
        <w:rPr>
          <w:rFonts w:ascii="仿宋_GB2312" w:eastAsia="仿宋_GB2312"/>
          <w:color w:val="auto"/>
          <w:sz w:val="32"/>
          <w:szCs w:val="32"/>
        </w:rPr>
        <w:t>其中在核心期刊</w:t>
      </w:r>
      <w:r>
        <w:rPr>
          <w:rFonts w:hint="eastAsia" w:ascii="仿宋_GB2312" w:eastAsia="仿宋_GB2312"/>
          <w:color w:val="auto"/>
          <w:sz w:val="32"/>
          <w:szCs w:val="32"/>
        </w:rPr>
        <w:t>发表</w:t>
      </w:r>
      <w:r>
        <w:rPr>
          <w:rFonts w:hint="eastAsia" w:ascii="仿宋_GB2312" w:eastAsia="仿宋_GB2312" w:cs="仿宋_GB2312"/>
          <w:color w:val="auto"/>
          <w:sz w:val="32"/>
          <w:szCs w:val="32"/>
          <w:lang w:eastAsia="zh-CN"/>
        </w:rPr>
        <w:t>论文</w:t>
      </w:r>
      <w:r>
        <w:rPr>
          <w:rFonts w:ascii="仿宋_GB2312" w:eastAsia="仿宋_GB2312"/>
          <w:color w:val="auto"/>
          <w:sz w:val="32"/>
          <w:szCs w:val="32"/>
        </w:rPr>
        <w:t>1篇</w:t>
      </w:r>
      <w:r>
        <w:rPr>
          <w:rFonts w:hint="eastAsia" w:ascii="仿宋_GB2312" w:eastAsia="仿宋_GB2312" w:cs="仿宋_GB2312"/>
          <w:color w:val="auto"/>
          <w:sz w:val="32"/>
          <w:szCs w:val="32"/>
        </w:rPr>
        <w:t>以上</w:t>
      </w:r>
      <w:r>
        <w:rPr>
          <w:rFonts w:hint="eastAsia" w:ascii="仿宋_GB2312" w:eastAsia="仿宋_GB2312"/>
          <w:color w:val="auto"/>
          <w:sz w:val="32"/>
          <w:szCs w:val="32"/>
        </w:rPr>
        <w:t>。</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③</w:t>
      </w:r>
      <w:r>
        <w:rPr>
          <w:rFonts w:ascii="仿宋_GB2312" w:eastAsia="仿宋_GB2312"/>
          <w:color w:val="auto"/>
          <w:sz w:val="32"/>
          <w:szCs w:val="32"/>
        </w:rPr>
        <w:t>核心期刊上</w:t>
      </w:r>
      <w:r>
        <w:rPr>
          <w:rFonts w:hint="eastAsia" w:ascii="仿宋_GB2312" w:eastAsia="仿宋_GB2312"/>
          <w:color w:val="auto"/>
          <w:sz w:val="32"/>
          <w:szCs w:val="32"/>
        </w:rPr>
        <w:t>发表论文</w:t>
      </w:r>
      <w:r>
        <w:rPr>
          <w:rFonts w:ascii="仿宋_GB2312" w:eastAsia="仿宋_GB2312"/>
          <w:color w:val="auto"/>
          <w:sz w:val="32"/>
          <w:szCs w:val="32"/>
        </w:rPr>
        <w:t>2篇</w:t>
      </w:r>
      <w:r>
        <w:rPr>
          <w:rFonts w:hint="eastAsia" w:ascii="仿宋_GB2312" w:eastAsia="仿宋_GB2312" w:cs="仿宋_GB2312"/>
          <w:color w:val="auto"/>
          <w:sz w:val="32"/>
          <w:szCs w:val="32"/>
        </w:rPr>
        <w:t>以上</w:t>
      </w:r>
      <w:r>
        <w:rPr>
          <w:rFonts w:hint="eastAsia" w:ascii="仿宋_GB2312" w:eastAsia="仿宋_GB2312"/>
          <w:color w:val="auto"/>
          <w:sz w:val="32"/>
          <w:szCs w:val="32"/>
        </w:rPr>
        <w:t>。</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2.副研究馆员</w:t>
      </w:r>
    </w:p>
    <w:p>
      <w:pPr>
        <w:adjustRightInd w:val="0"/>
        <w:spacing w:line="560" w:lineRule="exact"/>
        <w:ind w:firstLine="640" w:firstLineChars="200"/>
        <w:jc w:val="both"/>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系统掌握本领域基础理论和专业知识，较全面地了解本领域研究现状、发展趋势和相关政策法规，具有较强的研究能力和较丰富的实践工作经验，能够创造性地开展工作，是本领域业务骨干。具有扎实的业务技能和独立分析、处理较复杂问题的能力，对某一学术领域有专门研究，取得具有一定创新性和行业影响力的研究成果，或具有较强的实践工作能力，作为主要参与人取得具有较高实用价值或较大社会效益的工作项目成果。能带领团队负责某一方面工作，具有培养和指导馆员、助理馆员开展专业研究或实施工作项目的能力。</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(2)专业岗位业务能力和业绩成果条件，须满足下列之一：</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①执笔并实施的市厅级群文专项规划2项以上。</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②作为主要成员完成省部级科研课题1项或市厅级2项以上，或主持完成市厅级科研课题1项以上。</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③作为主要成员完成省级主管部门主办的群文理论研究活动2次或市级主管部门主办的4次以上，且撰写完成较高质量的研究报告2篇以上（其中获市级主管部门以上批示或认可1篇以上）。</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④</w:t>
      </w:r>
      <w:r>
        <w:rPr>
          <w:rFonts w:ascii="仿宋_GB2312" w:eastAsia="仿宋_GB2312"/>
          <w:color w:val="auto"/>
          <w:sz w:val="32"/>
          <w:szCs w:val="32"/>
        </w:rPr>
        <w:t>独立</w:t>
      </w:r>
      <w:r>
        <w:rPr>
          <w:rFonts w:hint="eastAsia" w:ascii="仿宋_GB2312" w:eastAsia="仿宋_GB2312"/>
          <w:color w:val="auto"/>
          <w:sz w:val="32"/>
          <w:szCs w:val="32"/>
        </w:rPr>
        <w:t>创作在主题性群文活动中公开演出或CN报刊上发表的新作品10个以上（公开演出6个以上），</w:t>
      </w:r>
      <w:r>
        <w:rPr>
          <w:rFonts w:ascii="仿宋_GB2312" w:eastAsia="仿宋_GB2312"/>
          <w:color w:val="auto"/>
          <w:sz w:val="32"/>
          <w:szCs w:val="32"/>
        </w:rPr>
        <w:t>其中</w:t>
      </w:r>
      <w:r>
        <w:rPr>
          <w:rFonts w:hint="eastAsia" w:ascii="仿宋_GB2312" w:eastAsia="仿宋_GB2312"/>
          <w:color w:val="auto"/>
          <w:sz w:val="32"/>
          <w:szCs w:val="32"/>
        </w:rPr>
        <w:t>获得省级比赛二等奖1次以上，或入选国家</w:t>
      </w:r>
      <w:r>
        <w:rPr>
          <w:rFonts w:ascii="仿宋_GB2312" w:eastAsia="仿宋_GB2312"/>
          <w:color w:val="auto"/>
          <w:sz w:val="32"/>
          <w:szCs w:val="32"/>
        </w:rPr>
        <w:t>级</w:t>
      </w:r>
      <w:r>
        <w:rPr>
          <w:rFonts w:hint="eastAsia" w:ascii="仿宋_GB2312" w:eastAsia="仿宋_GB2312"/>
          <w:color w:val="auto"/>
          <w:sz w:val="32"/>
          <w:szCs w:val="32"/>
        </w:rPr>
        <w:t>比赛</w:t>
      </w:r>
      <w:r>
        <w:rPr>
          <w:rFonts w:ascii="仿宋_GB2312" w:eastAsia="仿宋_GB2312"/>
          <w:color w:val="auto"/>
          <w:sz w:val="32"/>
          <w:szCs w:val="32"/>
        </w:rPr>
        <w:t>1</w:t>
      </w:r>
      <w:r>
        <w:rPr>
          <w:rFonts w:hint="eastAsia" w:ascii="仿宋_GB2312" w:eastAsia="仿宋_GB2312"/>
          <w:color w:val="auto"/>
          <w:sz w:val="32"/>
          <w:szCs w:val="32"/>
        </w:rPr>
        <w:t>次以上，或入选省级比赛</w:t>
      </w:r>
      <w:r>
        <w:rPr>
          <w:rFonts w:ascii="仿宋_GB2312" w:eastAsia="仿宋_GB2312"/>
          <w:color w:val="auto"/>
          <w:sz w:val="32"/>
          <w:szCs w:val="32"/>
        </w:rPr>
        <w:t>4</w:t>
      </w:r>
      <w:r>
        <w:rPr>
          <w:rFonts w:hint="eastAsia" w:ascii="仿宋_GB2312" w:eastAsia="仿宋_GB2312"/>
          <w:color w:val="auto"/>
          <w:sz w:val="32"/>
          <w:szCs w:val="32"/>
        </w:rPr>
        <w:t>次以上（其中至少2次为文旅主管部门主办或联合主办）。</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⑤独立策划并完成较高水平和较广泛影响力的美术、书法、摄影等展览展示3次以上，且个人创作的美术、书法、摄影作品获省级二等奖1次以上，</w:t>
      </w:r>
      <w:r>
        <w:rPr>
          <w:rFonts w:ascii="仿宋_GB2312" w:eastAsia="仿宋_GB2312"/>
          <w:color w:val="auto"/>
          <w:sz w:val="32"/>
          <w:szCs w:val="32"/>
        </w:rPr>
        <w:t>或</w:t>
      </w:r>
      <w:r>
        <w:rPr>
          <w:rFonts w:hint="eastAsia" w:ascii="仿宋_GB2312" w:eastAsia="仿宋_GB2312"/>
          <w:color w:val="auto"/>
          <w:sz w:val="32"/>
          <w:szCs w:val="32"/>
        </w:rPr>
        <w:t>入选</w:t>
      </w:r>
      <w:r>
        <w:rPr>
          <w:rFonts w:ascii="仿宋_GB2312" w:eastAsia="仿宋_GB2312"/>
          <w:color w:val="auto"/>
          <w:sz w:val="32"/>
          <w:szCs w:val="32"/>
        </w:rPr>
        <w:t>国家级展览</w:t>
      </w:r>
      <w:r>
        <w:rPr>
          <w:rFonts w:hint="eastAsia" w:ascii="仿宋_GB2312" w:eastAsia="仿宋_GB2312"/>
          <w:color w:val="auto"/>
          <w:sz w:val="32"/>
          <w:szCs w:val="32"/>
        </w:rPr>
        <w:t>2</w:t>
      </w:r>
      <w:r>
        <w:rPr>
          <w:rFonts w:ascii="仿宋_GB2312" w:eastAsia="仿宋_GB2312"/>
          <w:color w:val="auto"/>
          <w:sz w:val="32"/>
          <w:szCs w:val="32"/>
        </w:rPr>
        <w:t>次</w:t>
      </w:r>
      <w:r>
        <w:rPr>
          <w:rFonts w:hint="eastAsia" w:ascii="仿宋_GB2312" w:eastAsia="仿宋_GB2312"/>
          <w:color w:val="auto"/>
          <w:sz w:val="32"/>
          <w:szCs w:val="32"/>
        </w:rPr>
        <w:t>以上，</w:t>
      </w:r>
      <w:r>
        <w:rPr>
          <w:rFonts w:ascii="仿宋_GB2312" w:eastAsia="仿宋_GB2312"/>
          <w:color w:val="auto"/>
          <w:sz w:val="32"/>
          <w:szCs w:val="32"/>
        </w:rPr>
        <w:t>或</w:t>
      </w:r>
      <w:r>
        <w:rPr>
          <w:rFonts w:hint="eastAsia" w:ascii="仿宋_GB2312" w:eastAsia="仿宋_GB2312"/>
          <w:color w:val="auto"/>
          <w:sz w:val="32"/>
          <w:szCs w:val="32"/>
        </w:rPr>
        <w:t>省级展览4次以上（其中至少2次为省级文旅主管部门主办或联合主办）。</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⑥独立策划群文专业期刊的选题并组稿工作3次以上，</w:t>
      </w:r>
      <w:r>
        <w:rPr>
          <w:rFonts w:ascii="仿宋_GB2312" w:eastAsia="仿宋_GB2312"/>
          <w:color w:val="auto"/>
          <w:sz w:val="32"/>
          <w:szCs w:val="32"/>
        </w:rPr>
        <w:t>独立</w:t>
      </w:r>
      <w:r>
        <w:rPr>
          <w:rFonts w:hint="eastAsia" w:ascii="仿宋_GB2312" w:eastAsia="仿宋_GB2312"/>
          <w:color w:val="auto"/>
          <w:sz w:val="32"/>
          <w:szCs w:val="32"/>
        </w:rPr>
        <w:t>审改高水平的</w:t>
      </w:r>
      <w:r>
        <w:rPr>
          <w:rFonts w:ascii="仿宋_GB2312" w:eastAsia="仿宋_GB2312"/>
          <w:color w:val="auto"/>
          <w:sz w:val="32"/>
          <w:szCs w:val="32"/>
        </w:rPr>
        <w:t>专业论文</w:t>
      </w:r>
      <w:r>
        <w:rPr>
          <w:rFonts w:hint="eastAsia" w:ascii="仿宋_GB2312" w:eastAsia="仿宋_GB2312"/>
          <w:color w:val="auto"/>
          <w:sz w:val="32"/>
          <w:szCs w:val="32"/>
        </w:rPr>
        <w:t>50篇以上。</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 7 \* GB3 </w:instrText>
      </w:r>
      <w:r>
        <w:rPr>
          <w:rFonts w:hint="eastAsia" w:ascii="仿宋_GB2312" w:eastAsia="仿宋_GB2312"/>
          <w:color w:val="auto"/>
          <w:sz w:val="32"/>
          <w:szCs w:val="32"/>
        </w:rPr>
        <w:fldChar w:fldCharType="separate"/>
      </w:r>
      <w:r>
        <w:rPr>
          <w:rFonts w:hint="eastAsia" w:ascii="仿宋_GB2312" w:eastAsia="仿宋_GB2312"/>
          <w:color w:val="auto"/>
          <w:sz w:val="32"/>
          <w:szCs w:val="32"/>
        </w:rPr>
        <w:t>⑦</w:t>
      </w:r>
      <w:r>
        <w:rPr>
          <w:rFonts w:hint="eastAsia" w:ascii="仿宋_GB2312" w:eastAsia="仿宋_GB2312"/>
          <w:color w:val="auto"/>
          <w:sz w:val="32"/>
          <w:szCs w:val="32"/>
        </w:rPr>
        <w:fldChar w:fldCharType="end"/>
      </w:r>
      <w:r>
        <w:rPr>
          <w:rFonts w:hint="eastAsia" w:ascii="仿宋_GB2312" w:eastAsia="仿宋_GB2312"/>
          <w:color w:val="auto"/>
          <w:sz w:val="32"/>
          <w:szCs w:val="32"/>
        </w:rPr>
        <w:t>主持完成搜集、整理、研究和发掘利用的非物质文化遗产代表性项目列入省级非遗名录2项或市级非遗名录6项以上，并撰写项目申报文本2项以上。</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⑧</w:t>
      </w:r>
      <w:r>
        <w:rPr>
          <w:rFonts w:hint="eastAsia" w:ascii="仿宋_GB2312" w:eastAsia="仿宋_GB2312" w:cs="宋体"/>
          <w:bCs/>
          <w:color w:val="auto"/>
          <w:kern w:val="2"/>
          <w:sz w:val="32"/>
          <w:szCs w:val="32"/>
        </w:rPr>
        <w:t>连续三年以上作为主要成员参与创建</w:t>
      </w:r>
      <w:r>
        <w:rPr>
          <w:rFonts w:hint="eastAsia" w:ascii="仿宋_GB2312" w:eastAsia="仿宋_GB2312"/>
          <w:color w:val="auto"/>
          <w:sz w:val="32"/>
          <w:szCs w:val="32"/>
        </w:rPr>
        <w:t>本单位群文特色品牌项目1项以上，形成较广泛的社会影响力和较好的社会效益，群文特色品牌项目获得市级以上主管部门表彰或推介。</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⑨作为主要成员参与</w:t>
      </w:r>
      <w:r>
        <w:rPr>
          <w:rFonts w:ascii="仿宋_GB2312" w:eastAsia="仿宋_GB2312"/>
          <w:color w:val="auto"/>
          <w:sz w:val="32"/>
          <w:szCs w:val="32"/>
        </w:rPr>
        <w:t>完成</w:t>
      </w:r>
      <w:r>
        <w:rPr>
          <w:rFonts w:hint="eastAsia" w:ascii="仿宋_GB2312" w:eastAsia="仿宋_GB2312"/>
          <w:color w:val="auto"/>
          <w:sz w:val="32"/>
          <w:szCs w:val="32"/>
        </w:rPr>
        <w:t>有较大影响的省级主题性群文活动4次或市级10次或县级（含县级市、区，下同）15次以上，或乡镇（街道，下同）综合文化站（文化服务中心等，下同）专业人员主持完成本区域主题性群文活动30次以上，或作为主要成员参与完成本单位利用新媒体直播开展的主题性群文活动15次以上</w:t>
      </w:r>
      <w:r>
        <w:rPr>
          <w:rFonts w:ascii="仿宋_GB2312" w:eastAsia="仿宋_GB2312"/>
          <w:color w:val="auto"/>
          <w:sz w:val="32"/>
          <w:szCs w:val="32"/>
        </w:rPr>
        <w:t>且</w:t>
      </w:r>
      <w:r>
        <w:rPr>
          <w:rFonts w:hint="eastAsia" w:ascii="仿宋_GB2312" w:eastAsia="仿宋_GB2312"/>
          <w:color w:val="auto"/>
          <w:sz w:val="32"/>
          <w:szCs w:val="32"/>
        </w:rPr>
        <w:t>在线观看人数累计达50万人次以上，取得较好的社会效益。</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fldChar w:fldCharType="begin"/>
      </w:r>
      <w:r>
        <w:rPr>
          <w:rFonts w:ascii="仿宋_GB2312" w:eastAsia="仿宋_GB2312"/>
          <w:color w:val="auto"/>
          <w:sz w:val="32"/>
          <w:szCs w:val="32"/>
        </w:rPr>
        <w:instrText xml:space="preserve"> </w:instrText>
      </w:r>
      <w:r>
        <w:rPr>
          <w:rFonts w:hint="eastAsia" w:ascii="仿宋_GB2312" w:eastAsia="仿宋_GB2312"/>
          <w:color w:val="auto"/>
          <w:sz w:val="32"/>
          <w:szCs w:val="32"/>
        </w:rPr>
        <w:instrText xml:space="preserve">= 10 \* GB3</w:instrText>
      </w:r>
      <w:r>
        <w:rPr>
          <w:rFonts w:ascii="仿宋_GB2312" w:eastAsia="仿宋_GB2312"/>
          <w:color w:val="auto"/>
          <w:sz w:val="32"/>
          <w:szCs w:val="32"/>
        </w:rPr>
        <w:instrText xml:space="preserve"> </w:instrText>
      </w:r>
      <w:r>
        <w:rPr>
          <w:rFonts w:ascii="仿宋_GB2312" w:eastAsia="仿宋_GB2312"/>
          <w:color w:val="auto"/>
          <w:sz w:val="32"/>
          <w:szCs w:val="32"/>
        </w:rPr>
        <w:fldChar w:fldCharType="separate"/>
      </w:r>
      <w:r>
        <w:rPr>
          <w:rFonts w:hint="eastAsia" w:ascii="仿宋_GB2312" w:eastAsia="仿宋_GB2312"/>
          <w:color w:val="auto"/>
          <w:sz w:val="32"/>
          <w:szCs w:val="32"/>
        </w:rPr>
        <w:t>⑩</w:t>
      </w:r>
      <w:r>
        <w:rPr>
          <w:rFonts w:ascii="仿宋_GB2312" w:eastAsia="仿宋_GB2312"/>
          <w:color w:val="auto"/>
          <w:sz w:val="32"/>
          <w:szCs w:val="32"/>
        </w:rPr>
        <w:fldChar w:fldCharType="end"/>
      </w:r>
      <w:r>
        <w:rPr>
          <w:rFonts w:hint="eastAsia" w:ascii="仿宋_GB2312" w:eastAsia="仿宋_GB2312"/>
          <w:color w:val="auto"/>
          <w:sz w:val="32"/>
          <w:szCs w:val="32"/>
        </w:rPr>
        <w:t>在省级</w:t>
      </w:r>
      <w:r>
        <w:rPr>
          <w:rFonts w:ascii="仿宋_GB2312" w:eastAsia="仿宋_GB2312"/>
          <w:color w:val="auto"/>
          <w:sz w:val="32"/>
          <w:szCs w:val="32"/>
        </w:rPr>
        <w:t>组织</w:t>
      </w:r>
      <w:r>
        <w:rPr>
          <w:rFonts w:hint="eastAsia" w:ascii="仿宋_GB2312" w:eastAsia="仿宋_GB2312"/>
          <w:color w:val="auto"/>
          <w:sz w:val="32"/>
          <w:szCs w:val="32"/>
        </w:rPr>
        <w:t>的</w:t>
      </w:r>
      <w:r>
        <w:rPr>
          <w:rFonts w:ascii="仿宋_GB2312" w:eastAsia="仿宋_GB2312"/>
          <w:color w:val="auto"/>
          <w:sz w:val="32"/>
          <w:szCs w:val="32"/>
        </w:rPr>
        <w:t>专业</w:t>
      </w:r>
      <w:r>
        <w:rPr>
          <w:rFonts w:hint="eastAsia" w:ascii="仿宋_GB2312" w:eastAsia="仿宋_GB2312"/>
          <w:color w:val="auto"/>
          <w:sz w:val="32"/>
          <w:szCs w:val="32"/>
        </w:rPr>
        <w:t>培训中讲授过本专业课程3次或市级培训5次以上，培训</w:t>
      </w:r>
      <w:r>
        <w:rPr>
          <w:rFonts w:ascii="仿宋_GB2312" w:eastAsia="仿宋_GB2312"/>
          <w:color w:val="auto"/>
          <w:sz w:val="32"/>
          <w:szCs w:val="32"/>
        </w:rPr>
        <w:t>累计</w:t>
      </w:r>
      <w:r>
        <w:rPr>
          <w:rFonts w:hint="eastAsia" w:ascii="仿宋_GB2312" w:eastAsia="仿宋_GB2312"/>
          <w:color w:val="auto"/>
          <w:sz w:val="32"/>
          <w:szCs w:val="32"/>
        </w:rPr>
        <w:t>150人次以上，撰写教案3万字以上</w:t>
      </w:r>
      <w:r>
        <w:rPr>
          <w:rFonts w:ascii="仿宋_GB2312" w:eastAsia="仿宋_GB2312"/>
          <w:color w:val="auto"/>
          <w:sz w:val="32"/>
          <w:szCs w:val="32"/>
        </w:rPr>
        <w:t>，培训效果</w:t>
      </w:r>
      <w:r>
        <w:rPr>
          <w:rFonts w:hint="eastAsia" w:ascii="仿宋_GB2312" w:eastAsia="仿宋_GB2312"/>
          <w:color w:val="auto"/>
          <w:sz w:val="32"/>
          <w:szCs w:val="32"/>
        </w:rPr>
        <w:t>好。</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以上可2款累加计算。</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(3)学术成果条件，须满足下列之一：</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①出版专著1部以上。</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②学术期刊上发表论文3篇以上</w:t>
      </w:r>
      <w:r>
        <w:rPr>
          <w:rFonts w:ascii="仿宋_GB2312" w:eastAsia="仿宋_GB2312"/>
          <w:color w:val="auto"/>
          <w:sz w:val="32"/>
          <w:szCs w:val="32"/>
        </w:rPr>
        <w:t>，或在</w:t>
      </w:r>
      <w:r>
        <w:rPr>
          <w:rFonts w:hint="eastAsia" w:ascii="仿宋_GB2312" w:eastAsia="仿宋_GB2312"/>
          <w:color w:val="auto"/>
          <w:sz w:val="32"/>
          <w:szCs w:val="32"/>
        </w:rPr>
        <w:t>学术期刊上发表论文</w:t>
      </w:r>
      <w:r>
        <w:rPr>
          <w:rFonts w:ascii="仿宋_GB2312" w:eastAsia="仿宋_GB2312"/>
          <w:color w:val="auto"/>
          <w:sz w:val="32"/>
          <w:szCs w:val="32"/>
        </w:rPr>
        <w:t>2</w:t>
      </w:r>
      <w:r>
        <w:rPr>
          <w:rFonts w:hint="eastAsia" w:ascii="仿宋_GB2312" w:eastAsia="仿宋_GB2312"/>
          <w:color w:val="auto"/>
          <w:sz w:val="32"/>
          <w:szCs w:val="32"/>
        </w:rPr>
        <w:t>篇</w:t>
      </w:r>
      <w:r>
        <w:rPr>
          <w:rFonts w:ascii="仿宋_GB2312" w:eastAsia="仿宋_GB2312"/>
          <w:color w:val="auto"/>
          <w:sz w:val="32"/>
          <w:szCs w:val="32"/>
        </w:rPr>
        <w:t>（其中在</w:t>
      </w:r>
      <w:r>
        <w:rPr>
          <w:rFonts w:hint="eastAsia" w:ascii="仿宋_GB2312" w:eastAsia="仿宋_GB2312"/>
          <w:color w:val="auto"/>
          <w:sz w:val="32"/>
          <w:szCs w:val="32"/>
        </w:rPr>
        <w:t>核心期刊上发表1篇</w:t>
      </w:r>
      <w:r>
        <w:rPr>
          <w:rFonts w:ascii="仿宋_GB2312" w:eastAsia="仿宋_GB2312"/>
          <w:color w:val="auto"/>
          <w:sz w:val="32"/>
          <w:szCs w:val="32"/>
        </w:rPr>
        <w:t>）</w:t>
      </w:r>
      <w:r>
        <w:rPr>
          <w:rFonts w:hint="eastAsia" w:ascii="仿宋_GB2312" w:eastAsia="仿宋_GB2312"/>
          <w:color w:val="auto"/>
          <w:sz w:val="32"/>
          <w:szCs w:val="32"/>
        </w:rPr>
        <w:t>以上。</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③乡镇综合文化站专业人员在学术期刊上发表论文2篇或在核心期刊上发表论文1篇以上。</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3.馆员</w:t>
      </w:r>
    </w:p>
    <w:p>
      <w:pPr>
        <w:adjustRightInd w:val="0"/>
        <w:spacing w:line="560" w:lineRule="exact"/>
        <w:ind w:firstLine="640" w:firstLineChars="200"/>
        <w:jc w:val="both"/>
        <w:rPr>
          <w:rFonts w:ascii="仿宋_GB2312" w:hAnsi="仿宋_GB2312" w:eastAsia="宋体"/>
          <w:color w:val="auto"/>
          <w:sz w:val="32"/>
          <w:szCs w:val="32"/>
        </w:rPr>
      </w:pPr>
      <w:r>
        <w:rPr>
          <w:rFonts w:hint="eastAsia" w:ascii="仿宋_GB2312" w:eastAsia="仿宋_GB2312"/>
          <w:color w:val="auto"/>
          <w:sz w:val="32"/>
          <w:szCs w:val="32"/>
        </w:rPr>
        <w:t>(1)较为系统地掌握本领域的基础理论和专业知识，了解本领域研究现状、发展趋势和相关政策法规，掌握本领域必要的研究方法和专业技术，积累了一定的实践经验。具有较为扎实的业务技能和独立分析、处理较复杂问题的能力。能独立负责某一方面工作，具有指导助理馆员开展工作的能力。</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(2)专业岗位业务能力和业绩成果条件，须满足下列之一：</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①作为主要成员参与撰写并实施的市厅级群文专项规划1项以上。</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②参与完成市厅级科研课题或作为主要成员完成县级科研课题2项以上，或作为主要成员完成市厅级科研课题1项以上。</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③</w:t>
      </w:r>
      <w:r>
        <w:rPr>
          <w:rFonts w:ascii="仿宋_GB2312" w:eastAsia="仿宋_GB2312"/>
          <w:color w:val="auto"/>
          <w:sz w:val="32"/>
          <w:szCs w:val="32"/>
        </w:rPr>
        <w:t>独立</w:t>
      </w:r>
      <w:r>
        <w:rPr>
          <w:rFonts w:hint="eastAsia" w:ascii="仿宋_GB2312" w:eastAsia="仿宋_GB2312"/>
          <w:color w:val="auto"/>
          <w:sz w:val="32"/>
          <w:szCs w:val="32"/>
        </w:rPr>
        <w:t>创作在主题性群文活动中公开演出或在CN报刊上发表的新作品</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个以上（公开演出</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个以上），其中入选省级比赛</w:t>
      </w:r>
      <w:r>
        <w:rPr>
          <w:rFonts w:ascii="仿宋_GB2312" w:eastAsia="仿宋_GB2312"/>
          <w:color w:val="auto"/>
          <w:sz w:val="32"/>
          <w:szCs w:val="32"/>
        </w:rPr>
        <w:t>1</w:t>
      </w:r>
      <w:r>
        <w:rPr>
          <w:rFonts w:hint="eastAsia" w:ascii="仿宋_GB2312" w:eastAsia="仿宋_GB2312"/>
          <w:color w:val="auto"/>
          <w:sz w:val="32"/>
          <w:szCs w:val="32"/>
        </w:rPr>
        <w:t>次或市级2次以上。</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④作为主要成员参与策划并完成美术、书法、摄影等展览展示2次以上，且个人创作的美术、书法、摄影等作品入选省级展览1次或市级2次以上。</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⑤参与群文报刊（含经批准发行的本专业的连续性内部资料）的策划、选题和组稿工作，</w:t>
      </w:r>
      <w:r>
        <w:rPr>
          <w:rFonts w:ascii="仿宋_GB2312" w:eastAsia="仿宋_GB2312"/>
          <w:color w:val="auto"/>
          <w:sz w:val="32"/>
          <w:szCs w:val="32"/>
        </w:rPr>
        <w:t>独立</w:t>
      </w:r>
      <w:r>
        <w:rPr>
          <w:rFonts w:hint="eastAsia" w:ascii="仿宋_GB2312" w:eastAsia="仿宋_GB2312"/>
          <w:color w:val="auto"/>
          <w:sz w:val="32"/>
          <w:szCs w:val="32"/>
        </w:rPr>
        <w:t>审改较高水平的</w:t>
      </w:r>
      <w:r>
        <w:rPr>
          <w:rFonts w:ascii="仿宋_GB2312" w:eastAsia="仿宋_GB2312"/>
          <w:color w:val="auto"/>
          <w:sz w:val="32"/>
          <w:szCs w:val="32"/>
        </w:rPr>
        <w:t>专业</w:t>
      </w:r>
      <w:r>
        <w:rPr>
          <w:rFonts w:hint="eastAsia" w:ascii="仿宋_GB2312" w:eastAsia="仿宋_GB2312"/>
          <w:color w:val="auto"/>
          <w:sz w:val="32"/>
          <w:szCs w:val="32"/>
        </w:rPr>
        <w:t>文章</w:t>
      </w:r>
      <w:r>
        <w:rPr>
          <w:rFonts w:ascii="仿宋_GB2312" w:eastAsia="仿宋_GB2312"/>
          <w:color w:val="auto"/>
          <w:sz w:val="32"/>
          <w:szCs w:val="32"/>
        </w:rPr>
        <w:t>2</w:t>
      </w:r>
      <w:r>
        <w:rPr>
          <w:rFonts w:hint="eastAsia" w:ascii="仿宋_GB2312" w:eastAsia="仿宋_GB2312"/>
          <w:color w:val="auto"/>
          <w:sz w:val="32"/>
          <w:szCs w:val="32"/>
        </w:rPr>
        <w:t>0篇以上；或独立采集编写网络平台群文专业相关的推文及各类信息稿件30篇以上。</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⑥参与搜集、整理、研究和发掘利用的非物质文化遗产项目2项，且列入非遗名录1项以上，并参与撰写申报文本。</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⑦</w:t>
      </w:r>
      <w:r>
        <w:rPr>
          <w:rFonts w:hint="eastAsia" w:ascii="仿宋_GB2312" w:eastAsia="仿宋_GB2312" w:cs="宋体"/>
          <w:bCs/>
          <w:color w:val="auto"/>
          <w:kern w:val="2"/>
          <w:sz w:val="32"/>
          <w:szCs w:val="32"/>
        </w:rPr>
        <w:t>连续两年以上</w:t>
      </w:r>
      <w:r>
        <w:rPr>
          <w:rFonts w:hint="eastAsia" w:ascii="仿宋_GB2312" w:eastAsia="仿宋_GB2312"/>
          <w:color w:val="auto"/>
          <w:sz w:val="32"/>
          <w:szCs w:val="32"/>
        </w:rPr>
        <w:t>参与创建本单位群文特色品牌项目1项以上，取得较好的社会效益，群文特色品牌项目获得市级以上主管部门表彰或推介。</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⑧参与完成省级有较大影响的主题性群文活动2次或市级5次或县级10次以上，或乡镇综合文化站专业人员主持完成本区域主题性群文活动15次以上，或参与完成利用新媒体直播开展的主题性群文活动10次以上且在线观看人数20万人次以上，取得较好的社会效益。</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⑨在市级组织的专业培训中授课1次或县级3次以上，累计培训人数100人次以上，培训效果较好。</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⑩在本单位组织的群众培训中授课5期以上，累计培训人数100人次以上，培训效果较好。</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以上可2款累加计算。</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(3)学术成果条件，须满足下列之一：</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①学术期刊上发表论文1篇以上。</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②乡镇综合文化站专业人员</w:t>
      </w:r>
      <w:r>
        <w:rPr>
          <w:rFonts w:ascii="仿宋_GB2312" w:eastAsia="仿宋_GB2312"/>
          <w:color w:val="auto"/>
          <w:sz w:val="32"/>
          <w:szCs w:val="32"/>
        </w:rPr>
        <w:t>提供</w:t>
      </w:r>
      <w:r>
        <w:rPr>
          <w:rFonts w:hint="eastAsia" w:ascii="仿宋_GB2312" w:eastAsia="仿宋_GB2312"/>
          <w:color w:val="auto"/>
          <w:sz w:val="32"/>
          <w:szCs w:val="32"/>
        </w:rPr>
        <w:t>论文</w:t>
      </w:r>
      <w:r>
        <w:rPr>
          <w:rFonts w:ascii="仿宋_GB2312" w:eastAsia="仿宋_GB2312"/>
          <w:color w:val="auto"/>
          <w:sz w:val="32"/>
          <w:szCs w:val="32"/>
        </w:rPr>
        <w:t>1篇（不做发表要求）</w:t>
      </w:r>
      <w:r>
        <w:rPr>
          <w:rFonts w:hint="eastAsia" w:ascii="仿宋_GB2312" w:eastAsia="仿宋_GB2312"/>
          <w:color w:val="auto"/>
          <w:sz w:val="32"/>
          <w:szCs w:val="32"/>
        </w:rPr>
        <w:t>以上。</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4.助理馆员</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基本掌握本领域基础理论和专业知识，基本了解本领域研究现状、发展趋势和相关政策法规。具备独立完成岗位工作的实际能力，能够胜任各项日常基础性工作。</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5.管理员</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初步掌握本领域基础理论和专业知识；具有完成一般性辅助工作的实际能力。</w:t>
      </w:r>
    </w:p>
    <w:p>
      <w:pPr>
        <w:adjustRightInd w:val="0"/>
        <w:spacing w:line="560" w:lineRule="exact"/>
        <w:ind w:firstLine="643" w:firstLineChars="200"/>
        <w:jc w:val="both"/>
        <w:rPr>
          <w:rFonts w:ascii="仿宋_GB2312" w:eastAsia="仿宋_GB2312"/>
          <w:b/>
          <w:color w:val="auto"/>
          <w:sz w:val="32"/>
          <w:szCs w:val="32"/>
        </w:rPr>
      </w:pPr>
      <w:r>
        <w:rPr>
          <w:rFonts w:hint="eastAsia" w:ascii="楷体_GB2312" w:hAnsi="楷体_GB2312" w:eastAsia="楷体_GB2312" w:cs="楷体_GB2312"/>
          <w:b/>
          <w:color w:val="auto"/>
          <w:sz w:val="32"/>
          <w:szCs w:val="32"/>
        </w:rPr>
        <w:t>(三)破格申报条件</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1.对确有真才实学，学术成果和业绩成果特别突出的，可申请学历、资历破格或者学历资历双破格晋升高一级职务任职资格，其中资历破格或学历资历双破格申报中级职务任职资格的，须在初级职务资历规定任期内聘满一半以上年限，资历破格或学历资历双破格申报高级职务任职资格须在</w:t>
      </w:r>
      <w:r>
        <w:rPr>
          <w:rFonts w:ascii="仿宋_GB2312" w:eastAsia="仿宋_GB2312"/>
          <w:color w:val="auto"/>
          <w:sz w:val="32"/>
          <w:szCs w:val="32"/>
        </w:rPr>
        <w:t>低一级</w:t>
      </w:r>
      <w:r>
        <w:rPr>
          <w:rFonts w:hint="eastAsia" w:ascii="仿宋_GB2312" w:eastAsia="仿宋_GB2312"/>
          <w:color w:val="auto"/>
          <w:sz w:val="32"/>
          <w:szCs w:val="32"/>
        </w:rPr>
        <w:t>聘满三年。</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2.破格申报人员在满足“基本任职条件”和“专业岗位业务能力和业绩成果条件”“学术成果条件”基础上，还应具备相应的破格申报条件。</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(1)学历、资历破格评审馆员任职资格的还须具备</w:t>
      </w:r>
      <w:r>
        <w:rPr>
          <w:rFonts w:ascii="仿宋_GB2312" w:eastAsia="仿宋_GB2312"/>
          <w:color w:val="auto"/>
          <w:sz w:val="32"/>
          <w:szCs w:val="32"/>
        </w:rPr>
        <w:t>下列</w:t>
      </w:r>
      <w:r>
        <w:rPr>
          <w:rFonts w:hint="eastAsia" w:ascii="仿宋_GB2312" w:eastAsia="仿宋_GB2312"/>
          <w:color w:val="auto"/>
          <w:sz w:val="32"/>
          <w:szCs w:val="32"/>
        </w:rPr>
        <w:t>①</w:t>
      </w:r>
      <w:r>
        <w:rPr>
          <w:rFonts w:ascii="仿宋_GB2312" w:eastAsia="仿宋_GB2312"/>
          <w:color w:val="auto"/>
          <w:sz w:val="32"/>
          <w:szCs w:val="32"/>
        </w:rPr>
        <w:t>-</w:t>
      </w:r>
      <w:r>
        <w:rPr>
          <w:rFonts w:hint="eastAsia" w:ascii="仿宋_GB2312" w:eastAsia="仿宋_GB2312" w:cs="宋体"/>
          <w:color w:val="auto"/>
          <w:sz w:val="32"/>
          <w:szCs w:val="32"/>
        </w:rPr>
        <w:t>⑥</w:t>
      </w:r>
      <w:r>
        <w:rPr>
          <w:rFonts w:hint="eastAsia" w:ascii="仿宋_GB2312" w:eastAsia="仿宋_GB2312"/>
          <w:color w:val="auto"/>
          <w:sz w:val="32"/>
          <w:szCs w:val="32"/>
        </w:rPr>
        <w:t>条</w:t>
      </w:r>
      <w:r>
        <w:rPr>
          <w:rFonts w:ascii="仿宋_GB2312" w:eastAsia="仿宋_GB2312"/>
          <w:color w:val="auto"/>
          <w:sz w:val="32"/>
          <w:szCs w:val="32"/>
        </w:rPr>
        <w:t>的两条</w:t>
      </w:r>
      <w:r>
        <w:rPr>
          <w:rFonts w:hint="eastAsia" w:ascii="仿宋_GB2312" w:eastAsia="仿宋_GB2312"/>
          <w:color w:val="auto"/>
          <w:sz w:val="32"/>
          <w:szCs w:val="32"/>
        </w:rPr>
        <w:t>，学历资历双破格还须同时具备</w:t>
      </w:r>
      <w:r>
        <w:rPr>
          <w:rFonts w:ascii="仿宋_GB2312" w:eastAsia="仿宋_GB2312"/>
          <w:color w:val="auto"/>
          <w:sz w:val="32"/>
          <w:szCs w:val="32"/>
        </w:rPr>
        <w:t>下列</w:t>
      </w:r>
      <w:r>
        <w:rPr>
          <w:rFonts w:hint="eastAsia" w:ascii="仿宋_GB2312" w:eastAsia="仿宋_GB2312"/>
          <w:color w:val="auto"/>
          <w:sz w:val="32"/>
          <w:szCs w:val="32"/>
        </w:rPr>
        <w:t>①</w:t>
      </w:r>
      <w:r>
        <w:rPr>
          <w:rFonts w:ascii="仿宋_GB2312" w:eastAsia="仿宋_GB2312"/>
          <w:color w:val="auto"/>
          <w:sz w:val="32"/>
          <w:szCs w:val="32"/>
        </w:rPr>
        <w:t>-</w:t>
      </w:r>
      <w:r>
        <w:rPr>
          <w:rFonts w:hint="eastAsia" w:ascii="仿宋_GB2312" w:eastAsia="仿宋_GB2312" w:cs="宋体"/>
          <w:color w:val="auto"/>
          <w:sz w:val="32"/>
          <w:szCs w:val="32"/>
        </w:rPr>
        <w:t>⑥</w:t>
      </w:r>
      <w:r>
        <w:rPr>
          <w:rFonts w:hint="eastAsia" w:ascii="仿宋_GB2312" w:eastAsia="仿宋_GB2312"/>
          <w:color w:val="auto"/>
          <w:sz w:val="32"/>
          <w:szCs w:val="32"/>
        </w:rPr>
        <w:t>条</w:t>
      </w:r>
      <w:r>
        <w:rPr>
          <w:rFonts w:ascii="仿宋_GB2312" w:eastAsia="仿宋_GB2312"/>
          <w:color w:val="auto"/>
          <w:sz w:val="32"/>
          <w:szCs w:val="32"/>
        </w:rPr>
        <w:t>的三条：</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①出版专著1本。</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s="宋体"/>
          <w:color w:val="auto"/>
          <w:sz w:val="32"/>
          <w:szCs w:val="32"/>
        </w:rPr>
        <w:t>②</w:t>
      </w:r>
      <w:r>
        <w:rPr>
          <w:rFonts w:ascii="仿宋_GB2312" w:eastAsia="仿宋_GB2312" w:cs="仿宋_GB2312"/>
          <w:color w:val="auto"/>
          <w:sz w:val="32"/>
          <w:szCs w:val="32"/>
        </w:rPr>
        <w:t>获得</w:t>
      </w:r>
      <w:r>
        <w:rPr>
          <w:rFonts w:hint="eastAsia" w:ascii="仿宋_GB2312" w:eastAsia="仿宋_GB2312" w:cs="仿宋_GB2312"/>
          <w:color w:val="auto"/>
          <w:sz w:val="32"/>
          <w:szCs w:val="32"/>
        </w:rPr>
        <w:t>市厅级成果奖三等奖</w:t>
      </w:r>
      <w:r>
        <w:rPr>
          <w:rFonts w:ascii="仿宋_GB2312" w:eastAsia="仿宋_GB2312" w:cs="仿宋_GB2312"/>
          <w:color w:val="auto"/>
          <w:sz w:val="32"/>
          <w:szCs w:val="32"/>
        </w:rPr>
        <w:t>1项</w:t>
      </w:r>
      <w:r>
        <w:rPr>
          <w:rFonts w:hint="eastAsia" w:ascii="仿宋_GB2312" w:eastAsia="仿宋_GB2312" w:cs="仿宋_GB2312"/>
          <w:color w:val="auto"/>
          <w:sz w:val="32"/>
          <w:szCs w:val="32"/>
        </w:rPr>
        <w:t>（主要成员）。</w:t>
      </w:r>
    </w:p>
    <w:p>
      <w:pPr>
        <w:adjustRightInd w:val="0"/>
        <w:spacing w:line="560" w:lineRule="exact"/>
        <w:ind w:firstLine="640" w:firstLineChars="200"/>
        <w:jc w:val="both"/>
        <w:rPr>
          <w:rFonts w:ascii="仿宋_GB2312" w:eastAsia="仿宋_GB2312" w:cs="仿宋_GB2312"/>
          <w:color w:val="auto"/>
          <w:sz w:val="32"/>
          <w:szCs w:val="32"/>
        </w:rPr>
      </w:pPr>
      <w:r>
        <w:rPr>
          <w:rFonts w:hint="eastAsia" w:ascii="仿宋_GB2312" w:eastAsia="仿宋_GB2312" w:cs="宋体"/>
          <w:color w:val="auto"/>
          <w:sz w:val="32"/>
          <w:szCs w:val="32"/>
        </w:rPr>
        <w:t>③</w:t>
      </w:r>
      <w:r>
        <w:rPr>
          <w:rFonts w:ascii="仿宋_GB2312" w:eastAsia="仿宋_GB2312" w:cs="仿宋_GB2312"/>
          <w:color w:val="auto"/>
          <w:sz w:val="32"/>
          <w:szCs w:val="32"/>
        </w:rPr>
        <w:t>完成</w:t>
      </w:r>
      <w:r>
        <w:rPr>
          <w:rFonts w:hint="eastAsia" w:ascii="仿宋_GB2312" w:eastAsia="仿宋_GB2312" w:cs="仿宋_GB2312"/>
          <w:color w:val="auto"/>
          <w:sz w:val="32"/>
          <w:szCs w:val="32"/>
        </w:rPr>
        <w:t>市厅级科研课题</w:t>
      </w:r>
      <w:r>
        <w:rPr>
          <w:rFonts w:ascii="仿宋_GB2312" w:eastAsia="仿宋_GB2312" w:cs="仿宋_GB2312"/>
          <w:color w:val="auto"/>
          <w:sz w:val="32"/>
          <w:szCs w:val="32"/>
        </w:rPr>
        <w:t>1项</w:t>
      </w:r>
      <w:r>
        <w:rPr>
          <w:rFonts w:hint="eastAsia" w:ascii="仿宋_GB2312" w:eastAsia="仿宋_GB2312" w:cs="仿宋_GB2312"/>
          <w:color w:val="auto"/>
          <w:sz w:val="32"/>
          <w:szCs w:val="32"/>
        </w:rPr>
        <w:t>（主要成员）</w:t>
      </w:r>
      <w:r>
        <w:rPr>
          <w:rFonts w:ascii="仿宋_GB2312" w:eastAsia="仿宋_GB2312" w:cs="仿宋_GB2312"/>
          <w:color w:val="auto"/>
          <w:sz w:val="32"/>
          <w:szCs w:val="32"/>
        </w:rPr>
        <w:t>。</w:t>
      </w:r>
    </w:p>
    <w:p>
      <w:pPr>
        <w:adjustRightInd w:val="0"/>
        <w:spacing w:line="560" w:lineRule="exact"/>
        <w:ind w:firstLine="640" w:firstLineChars="200"/>
        <w:jc w:val="both"/>
        <w:rPr>
          <w:rFonts w:ascii="仿宋_GB2312" w:eastAsia="仿宋_GB2312" w:cs="宋体"/>
          <w:color w:val="auto"/>
          <w:sz w:val="32"/>
          <w:szCs w:val="32"/>
        </w:rPr>
      </w:pPr>
      <w:r>
        <w:rPr>
          <w:rFonts w:hint="eastAsia" w:ascii="仿宋_GB2312" w:eastAsia="仿宋_GB2312" w:cs="宋体"/>
          <w:color w:val="auto"/>
          <w:sz w:val="32"/>
          <w:szCs w:val="32"/>
          <w:lang w:val="en-US"/>
        </w:rPr>
        <w:t>④科研成果、技术创新、优秀案例被厅（局）或设区市委、市政府采纳应用或宣传推广</w:t>
      </w:r>
      <w:r>
        <w:rPr>
          <w:rFonts w:ascii="仿宋_GB2312" w:eastAsia="仿宋_GB2312" w:cs="仿宋_GB2312"/>
          <w:color w:val="auto"/>
          <w:sz w:val="32"/>
          <w:szCs w:val="32"/>
        </w:rPr>
        <w:t>1项</w:t>
      </w:r>
      <w:r>
        <w:rPr>
          <w:rFonts w:hint="eastAsia" w:ascii="仿宋_GB2312" w:eastAsia="仿宋_GB2312" w:cs="宋体"/>
          <w:color w:val="auto"/>
          <w:sz w:val="32"/>
          <w:szCs w:val="32"/>
          <w:lang w:val="en-US"/>
        </w:rPr>
        <w:t>（</w:t>
      </w:r>
      <w:r>
        <w:rPr>
          <w:rFonts w:hint="eastAsia" w:ascii="仿宋_GB2312" w:eastAsia="仿宋_GB2312" w:cs="仿宋_GB2312"/>
          <w:color w:val="auto"/>
          <w:sz w:val="32"/>
          <w:szCs w:val="32"/>
        </w:rPr>
        <w:t>主要成员</w:t>
      </w:r>
      <w:r>
        <w:rPr>
          <w:rFonts w:hint="eastAsia" w:ascii="仿宋_GB2312" w:eastAsia="仿宋_GB2312" w:cs="宋体"/>
          <w:color w:val="auto"/>
          <w:sz w:val="32"/>
          <w:szCs w:val="32"/>
          <w:lang w:val="en-US"/>
        </w:rPr>
        <w:t>）。</w:t>
      </w:r>
    </w:p>
    <w:p>
      <w:pPr>
        <w:adjustRightInd w:val="0"/>
        <w:spacing w:line="560" w:lineRule="exact"/>
        <w:ind w:firstLine="640" w:firstLineChars="200"/>
        <w:jc w:val="both"/>
        <w:rPr>
          <w:rFonts w:ascii="仿宋_GB2312" w:eastAsia="仿宋_GB2312" w:cs="仿宋_GB2312"/>
          <w:color w:val="auto"/>
          <w:sz w:val="32"/>
          <w:szCs w:val="32"/>
        </w:rPr>
      </w:pPr>
      <w:r>
        <w:rPr>
          <w:rFonts w:hint="eastAsia" w:ascii="仿宋_GB2312" w:eastAsia="仿宋_GB2312"/>
          <w:color w:val="auto"/>
          <w:sz w:val="32"/>
          <w:szCs w:val="32"/>
        </w:rPr>
        <w:t>⑤</w:t>
      </w:r>
      <w:r>
        <w:rPr>
          <w:rFonts w:ascii="仿宋_GB2312" w:eastAsia="仿宋_GB2312"/>
          <w:color w:val="auto"/>
          <w:sz w:val="32"/>
          <w:szCs w:val="32"/>
        </w:rPr>
        <w:t>独立</w:t>
      </w:r>
      <w:r>
        <w:rPr>
          <w:rFonts w:hint="eastAsia" w:ascii="仿宋_GB2312" w:eastAsia="仿宋_GB2312"/>
          <w:color w:val="auto"/>
          <w:sz w:val="32"/>
          <w:szCs w:val="32"/>
        </w:rPr>
        <w:t>创作</w:t>
      </w:r>
      <w:r>
        <w:rPr>
          <w:rFonts w:ascii="仿宋_GB2312" w:eastAsia="仿宋_GB2312"/>
          <w:color w:val="auto"/>
          <w:sz w:val="32"/>
          <w:szCs w:val="32"/>
        </w:rPr>
        <w:t>、</w:t>
      </w:r>
      <w:r>
        <w:rPr>
          <w:rFonts w:hint="eastAsia" w:ascii="仿宋_GB2312" w:eastAsia="仿宋_GB2312"/>
          <w:color w:val="auto"/>
          <w:sz w:val="32"/>
          <w:szCs w:val="32"/>
        </w:rPr>
        <w:t>辅导、指导</w:t>
      </w:r>
      <w:r>
        <w:rPr>
          <w:rFonts w:ascii="仿宋_GB2312" w:eastAsia="仿宋_GB2312"/>
          <w:color w:val="auto"/>
          <w:sz w:val="32"/>
          <w:szCs w:val="32"/>
        </w:rPr>
        <w:t>的</w:t>
      </w:r>
      <w:r>
        <w:rPr>
          <w:rFonts w:hint="eastAsia" w:ascii="仿宋_GB2312" w:eastAsia="仿宋_GB2312"/>
          <w:color w:val="auto"/>
          <w:sz w:val="32"/>
          <w:szCs w:val="32"/>
        </w:rPr>
        <w:t>作品</w:t>
      </w:r>
      <w:r>
        <w:rPr>
          <w:rFonts w:ascii="仿宋_GB2312" w:eastAsia="仿宋_GB2312"/>
          <w:color w:val="auto"/>
          <w:sz w:val="32"/>
          <w:szCs w:val="32"/>
        </w:rPr>
        <w:t>获省级</w:t>
      </w:r>
      <w:r>
        <w:rPr>
          <w:rFonts w:hint="eastAsia" w:ascii="仿宋_GB2312" w:eastAsia="仿宋_GB2312"/>
          <w:color w:val="auto"/>
          <w:sz w:val="32"/>
          <w:szCs w:val="32"/>
        </w:rPr>
        <w:t>二</w:t>
      </w:r>
      <w:r>
        <w:rPr>
          <w:rFonts w:ascii="仿宋_GB2312" w:eastAsia="仿宋_GB2312"/>
          <w:color w:val="auto"/>
          <w:sz w:val="32"/>
          <w:szCs w:val="32"/>
        </w:rPr>
        <w:t>等奖</w:t>
      </w:r>
      <w:r>
        <w:rPr>
          <w:rFonts w:ascii="仿宋_GB2312" w:eastAsia="仿宋_GB2312" w:cs="仿宋_GB2312"/>
          <w:color w:val="auto"/>
          <w:sz w:val="32"/>
          <w:szCs w:val="32"/>
        </w:rPr>
        <w:t>1</w:t>
      </w:r>
      <w:r>
        <w:rPr>
          <w:rFonts w:hint="eastAsia" w:ascii="仿宋_GB2312" w:eastAsia="仿宋_GB2312" w:cs="仿宋_GB2312"/>
          <w:color w:val="auto"/>
          <w:sz w:val="32"/>
          <w:szCs w:val="32"/>
        </w:rPr>
        <w:t>次</w:t>
      </w:r>
      <w:r>
        <w:rPr>
          <w:rFonts w:ascii="仿宋_GB2312" w:eastAsia="仿宋_GB2312"/>
          <w:color w:val="auto"/>
          <w:sz w:val="32"/>
          <w:szCs w:val="32"/>
        </w:rPr>
        <w:t>。</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s="宋体"/>
          <w:color w:val="auto"/>
          <w:sz w:val="32"/>
          <w:szCs w:val="32"/>
        </w:rPr>
        <w:t>⑥</w:t>
      </w:r>
      <w:r>
        <w:rPr>
          <w:rFonts w:hint="eastAsia" w:ascii="仿宋_GB2312" w:eastAsia="仿宋_GB2312"/>
          <w:color w:val="auto"/>
          <w:sz w:val="32"/>
          <w:szCs w:val="32"/>
        </w:rPr>
        <w:t>获市级以上人民政府综合性表彰，或被评为全省系统先进工作者，或入选全省文化和旅游系统青年拔尖人才</w:t>
      </w:r>
      <w:r>
        <w:rPr>
          <w:rFonts w:ascii="仿宋_GB2312" w:eastAsia="仿宋_GB2312"/>
          <w:color w:val="auto"/>
          <w:sz w:val="32"/>
          <w:szCs w:val="32"/>
        </w:rPr>
        <w:t>。</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(2)学历、资历破格晋升副研究馆员还须具备下列①-</w:t>
      </w:r>
      <w:r>
        <w:rPr>
          <w:rFonts w:hint="eastAsia" w:ascii="仿宋_GB2312" w:eastAsia="仿宋_GB2312" w:cs="宋体"/>
          <w:color w:val="auto"/>
          <w:sz w:val="32"/>
          <w:szCs w:val="32"/>
        </w:rPr>
        <w:t>⑥</w:t>
      </w:r>
      <w:r>
        <w:rPr>
          <w:rFonts w:hint="eastAsia" w:ascii="仿宋_GB2312" w:eastAsia="仿宋_GB2312"/>
          <w:color w:val="auto"/>
          <w:sz w:val="32"/>
          <w:szCs w:val="32"/>
        </w:rPr>
        <w:t>中的两条，学历资历双破格还须具备下列①-</w:t>
      </w:r>
      <w:r>
        <w:rPr>
          <w:rFonts w:hint="eastAsia" w:ascii="仿宋_GB2312" w:eastAsia="仿宋_GB2312" w:cs="宋体"/>
          <w:color w:val="auto"/>
          <w:sz w:val="32"/>
          <w:szCs w:val="32"/>
        </w:rPr>
        <w:t>⑥</w:t>
      </w:r>
      <w:r>
        <w:rPr>
          <w:rFonts w:hint="eastAsia" w:ascii="仿宋_GB2312" w:eastAsia="仿宋_GB2312"/>
          <w:color w:val="auto"/>
          <w:sz w:val="32"/>
          <w:szCs w:val="32"/>
        </w:rPr>
        <w:t>中的三条:</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①发表核心期刊论文</w:t>
      </w:r>
      <w:r>
        <w:rPr>
          <w:rFonts w:ascii="仿宋_GB2312" w:eastAsia="仿宋_GB2312"/>
          <w:color w:val="auto"/>
          <w:sz w:val="32"/>
          <w:szCs w:val="32"/>
        </w:rPr>
        <w:t>1</w:t>
      </w:r>
      <w:r>
        <w:rPr>
          <w:rFonts w:hint="eastAsia" w:ascii="仿宋_GB2312" w:eastAsia="仿宋_GB2312"/>
          <w:color w:val="auto"/>
          <w:sz w:val="32"/>
          <w:szCs w:val="32"/>
        </w:rPr>
        <w:t>篇。</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s="宋体"/>
          <w:color w:val="auto"/>
          <w:sz w:val="32"/>
          <w:szCs w:val="32"/>
        </w:rPr>
        <w:t>②</w:t>
      </w:r>
      <w:r>
        <w:rPr>
          <w:rFonts w:ascii="仿宋_GB2312" w:eastAsia="仿宋_GB2312" w:cs="宋体"/>
          <w:color w:val="auto"/>
          <w:sz w:val="32"/>
          <w:szCs w:val="32"/>
        </w:rPr>
        <w:t>获</w:t>
      </w:r>
      <w:r>
        <w:rPr>
          <w:rFonts w:hint="eastAsia" w:ascii="仿宋_GB2312" w:eastAsia="仿宋_GB2312" w:cs="仿宋_GB2312"/>
          <w:color w:val="auto"/>
          <w:sz w:val="32"/>
          <w:szCs w:val="32"/>
        </w:rPr>
        <w:t>市厅级成果奖二等奖或省部级成果奖三等奖</w:t>
      </w:r>
      <w:r>
        <w:rPr>
          <w:rFonts w:ascii="仿宋_GB2312" w:eastAsia="仿宋_GB2312" w:cs="仿宋_GB2312"/>
          <w:color w:val="auto"/>
          <w:sz w:val="32"/>
          <w:szCs w:val="32"/>
        </w:rPr>
        <w:t>1项</w:t>
      </w:r>
      <w:r>
        <w:rPr>
          <w:rFonts w:hint="eastAsia" w:ascii="仿宋_GB2312" w:eastAsia="仿宋_GB2312" w:cs="仿宋_GB2312"/>
          <w:color w:val="auto"/>
          <w:sz w:val="32"/>
          <w:szCs w:val="32"/>
        </w:rPr>
        <w:t>（</w:t>
      </w:r>
      <w:r>
        <w:rPr>
          <w:rFonts w:ascii="仿宋_GB2312" w:eastAsia="仿宋_GB2312" w:cs="仿宋_GB2312"/>
          <w:color w:val="auto"/>
          <w:sz w:val="32"/>
          <w:szCs w:val="32"/>
        </w:rPr>
        <w:t>主要成员</w:t>
      </w:r>
      <w:r>
        <w:rPr>
          <w:rFonts w:hint="eastAsia" w:ascii="仿宋_GB2312" w:eastAsia="仿宋_GB2312" w:cs="仿宋_GB2312"/>
          <w:color w:val="auto"/>
          <w:sz w:val="32"/>
          <w:szCs w:val="32"/>
        </w:rPr>
        <w:t>）。</w:t>
      </w:r>
    </w:p>
    <w:p>
      <w:pPr>
        <w:adjustRightInd w:val="0"/>
        <w:spacing w:line="560" w:lineRule="exact"/>
        <w:ind w:firstLine="640" w:firstLineChars="200"/>
        <w:jc w:val="both"/>
        <w:rPr>
          <w:rFonts w:ascii="仿宋_GB2312" w:eastAsia="仿宋_GB2312" w:cs="仿宋_GB2312"/>
          <w:color w:val="auto"/>
          <w:sz w:val="32"/>
          <w:szCs w:val="32"/>
        </w:rPr>
      </w:pPr>
      <w:r>
        <w:rPr>
          <w:rFonts w:hint="eastAsia" w:ascii="仿宋_GB2312" w:eastAsia="仿宋_GB2312" w:cs="宋体"/>
          <w:color w:val="auto"/>
          <w:sz w:val="32"/>
          <w:szCs w:val="32"/>
        </w:rPr>
        <w:t>③</w:t>
      </w:r>
      <w:r>
        <w:rPr>
          <w:rFonts w:ascii="仿宋_GB2312" w:eastAsia="仿宋_GB2312" w:cs="仿宋_GB2312"/>
          <w:color w:val="auto"/>
          <w:sz w:val="32"/>
          <w:szCs w:val="32"/>
        </w:rPr>
        <w:t>完成</w:t>
      </w:r>
      <w:r>
        <w:rPr>
          <w:rFonts w:hint="eastAsia" w:ascii="仿宋_GB2312" w:eastAsia="仿宋_GB2312" w:cs="仿宋_GB2312"/>
          <w:color w:val="auto"/>
          <w:sz w:val="32"/>
          <w:szCs w:val="32"/>
        </w:rPr>
        <w:t>市厅级科研课题（</w:t>
      </w:r>
      <w:r>
        <w:rPr>
          <w:rFonts w:ascii="仿宋_GB2312" w:eastAsia="仿宋_GB2312" w:cs="宋体"/>
          <w:color w:val="auto"/>
          <w:sz w:val="32"/>
          <w:szCs w:val="32"/>
        </w:rPr>
        <w:t>主持</w:t>
      </w:r>
      <w:r>
        <w:rPr>
          <w:rFonts w:hint="eastAsia" w:ascii="仿宋_GB2312" w:eastAsia="仿宋_GB2312" w:cs="仿宋_GB2312"/>
          <w:color w:val="auto"/>
          <w:sz w:val="32"/>
          <w:szCs w:val="32"/>
        </w:rPr>
        <w:t>）或省部级科研课题1项（</w:t>
      </w:r>
      <w:r>
        <w:rPr>
          <w:rFonts w:ascii="仿宋_GB2312" w:eastAsia="仿宋_GB2312" w:cs="仿宋_GB2312"/>
          <w:color w:val="auto"/>
          <w:sz w:val="32"/>
          <w:szCs w:val="32"/>
        </w:rPr>
        <w:t>主要成员</w:t>
      </w:r>
      <w:r>
        <w:rPr>
          <w:rFonts w:hint="eastAsia" w:ascii="仿宋_GB2312" w:eastAsia="仿宋_GB2312" w:cs="仿宋_GB2312"/>
          <w:color w:val="auto"/>
          <w:sz w:val="32"/>
          <w:szCs w:val="32"/>
        </w:rPr>
        <w:t>）。</w:t>
      </w:r>
    </w:p>
    <w:p>
      <w:pPr>
        <w:adjustRightInd w:val="0"/>
        <w:spacing w:line="560" w:lineRule="exact"/>
        <w:ind w:firstLine="640" w:firstLineChars="200"/>
        <w:jc w:val="both"/>
        <w:rPr>
          <w:rFonts w:ascii="仿宋_GB2312" w:eastAsia="仿宋_GB2312" w:cs="仿宋_GB2312"/>
          <w:color w:val="auto"/>
          <w:sz w:val="32"/>
          <w:szCs w:val="32"/>
        </w:rPr>
      </w:pPr>
      <w:r>
        <w:rPr>
          <w:rFonts w:hint="eastAsia" w:ascii="仿宋_GB2312" w:eastAsia="仿宋_GB2312" w:cs="宋体"/>
          <w:color w:val="auto"/>
          <w:sz w:val="32"/>
          <w:szCs w:val="32"/>
        </w:rPr>
        <w:t>④</w:t>
      </w:r>
      <w:r>
        <w:rPr>
          <w:rFonts w:hint="eastAsia" w:ascii="仿宋_GB2312" w:eastAsia="仿宋_GB2312" w:cs="宋体"/>
          <w:color w:val="auto"/>
          <w:sz w:val="32"/>
          <w:szCs w:val="32"/>
          <w:lang w:val="en-US"/>
        </w:rPr>
        <w:t>科研成果、技术创新、优秀案例被国家部委或省委、省政府采纳应用或宣传推广</w:t>
      </w:r>
      <w:r>
        <w:rPr>
          <w:rFonts w:ascii="仿宋_GB2312" w:eastAsia="仿宋_GB2312" w:cs="仿宋_GB2312"/>
          <w:color w:val="auto"/>
          <w:sz w:val="32"/>
          <w:szCs w:val="32"/>
        </w:rPr>
        <w:t>1项</w:t>
      </w:r>
      <w:r>
        <w:rPr>
          <w:rFonts w:hint="eastAsia" w:ascii="仿宋_GB2312" w:eastAsia="仿宋_GB2312" w:cs="宋体"/>
          <w:color w:val="auto"/>
          <w:sz w:val="32"/>
          <w:szCs w:val="32"/>
          <w:lang w:val="en-US"/>
        </w:rPr>
        <w:t>（</w:t>
      </w:r>
      <w:r>
        <w:rPr>
          <w:rFonts w:hint="eastAsia" w:ascii="仿宋_GB2312" w:eastAsia="仿宋_GB2312" w:cs="仿宋_GB2312"/>
          <w:color w:val="auto"/>
          <w:sz w:val="32"/>
          <w:szCs w:val="32"/>
        </w:rPr>
        <w:t>主要成员</w:t>
      </w:r>
      <w:r>
        <w:rPr>
          <w:rFonts w:hint="eastAsia" w:ascii="仿宋_GB2312" w:eastAsia="仿宋_GB2312" w:cs="宋体"/>
          <w:color w:val="auto"/>
          <w:sz w:val="32"/>
          <w:szCs w:val="32"/>
          <w:lang w:val="en-US"/>
        </w:rPr>
        <w:t>）。</w:t>
      </w:r>
    </w:p>
    <w:p>
      <w:pPr>
        <w:adjustRightInd w:val="0"/>
        <w:spacing w:line="560" w:lineRule="exact"/>
        <w:ind w:firstLine="640" w:firstLineChars="200"/>
        <w:jc w:val="both"/>
        <w:rPr>
          <w:rFonts w:ascii="仿宋_GB2312" w:eastAsia="仿宋_GB2312" w:cs="仿宋_GB2312"/>
          <w:color w:val="auto"/>
          <w:sz w:val="32"/>
          <w:szCs w:val="32"/>
        </w:rPr>
      </w:pPr>
      <w:r>
        <w:rPr>
          <w:rFonts w:hint="eastAsia" w:ascii="仿宋_GB2312" w:eastAsia="仿宋_GB2312"/>
          <w:color w:val="auto"/>
          <w:sz w:val="32"/>
          <w:szCs w:val="32"/>
        </w:rPr>
        <w:t>⑤</w:t>
      </w:r>
      <w:r>
        <w:rPr>
          <w:rFonts w:ascii="仿宋_GB2312" w:eastAsia="仿宋_GB2312"/>
          <w:color w:val="auto"/>
          <w:sz w:val="32"/>
          <w:szCs w:val="32"/>
        </w:rPr>
        <w:t>独立</w:t>
      </w:r>
      <w:r>
        <w:rPr>
          <w:rFonts w:hint="eastAsia" w:ascii="仿宋_GB2312" w:eastAsia="仿宋_GB2312"/>
          <w:color w:val="auto"/>
          <w:sz w:val="32"/>
          <w:szCs w:val="32"/>
        </w:rPr>
        <w:t>创作</w:t>
      </w:r>
      <w:r>
        <w:rPr>
          <w:rFonts w:ascii="仿宋_GB2312" w:eastAsia="仿宋_GB2312"/>
          <w:color w:val="auto"/>
          <w:sz w:val="32"/>
          <w:szCs w:val="32"/>
        </w:rPr>
        <w:t>、</w:t>
      </w:r>
      <w:r>
        <w:rPr>
          <w:rFonts w:hint="eastAsia" w:ascii="仿宋_GB2312" w:eastAsia="仿宋_GB2312"/>
          <w:color w:val="auto"/>
          <w:sz w:val="32"/>
          <w:szCs w:val="32"/>
        </w:rPr>
        <w:t>辅导、指导</w:t>
      </w:r>
      <w:r>
        <w:rPr>
          <w:rFonts w:ascii="仿宋_GB2312" w:eastAsia="仿宋_GB2312"/>
          <w:color w:val="auto"/>
          <w:sz w:val="32"/>
          <w:szCs w:val="32"/>
        </w:rPr>
        <w:t>的</w:t>
      </w:r>
      <w:r>
        <w:rPr>
          <w:rFonts w:hint="eastAsia" w:ascii="仿宋_GB2312" w:eastAsia="仿宋_GB2312"/>
          <w:color w:val="auto"/>
          <w:sz w:val="32"/>
          <w:szCs w:val="32"/>
        </w:rPr>
        <w:t>作品</w:t>
      </w:r>
      <w:r>
        <w:rPr>
          <w:rFonts w:ascii="仿宋_GB2312" w:eastAsia="仿宋_GB2312"/>
          <w:color w:val="auto"/>
          <w:sz w:val="32"/>
          <w:szCs w:val="32"/>
        </w:rPr>
        <w:t>获</w:t>
      </w:r>
      <w:r>
        <w:rPr>
          <w:rFonts w:hint="eastAsia" w:ascii="仿宋_GB2312" w:eastAsia="仿宋_GB2312"/>
          <w:color w:val="auto"/>
          <w:sz w:val="32"/>
          <w:szCs w:val="32"/>
        </w:rPr>
        <w:t>国家级奖项（含</w:t>
      </w:r>
      <w:r>
        <w:rPr>
          <w:rFonts w:ascii="仿宋_GB2312" w:eastAsia="仿宋_GB2312"/>
          <w:color w:val="auto"/>
          <w:sz w:val="32"/>
          <w:szCs w:val="32"/>
        </w:rPr>
        <w:t>入围群星奖</w:t>
      </w:r>
      <w:r>
        <w:rPr>
          <w:rFonts w:hint="eastAsia" w:ascii="仿宋_GB2312" w:eastAsia="仿宋_GB2312"/>
          <w:color w:val="auto"/>
          <w:sz w:val="32"/>
          <w:szCs w:val="32"/>
        </w:rPr>
        <w:t>）</w:t>
      </w:r>
      <w:r>
        <w:rPr>
          <w:rFonts w:ascii="仿宋_GB2312" w:eastAsia="仿宋_GB2312"/>
          <w:color w:val="auto"/>
          <w:sz w:val="32"/>
          <w:szCs w:val="32"/>
        </w:rPr>
        <w:t>或省</w:t>
      </w:r>
      <w:r>
        <w:rPr>
          <w:rFonts w:hint="eastAsia" w:ascii="仿宋_GB2312" w:eastAsia="仿宋_GB2312"/>
          <w:color w:val="auto"/>
          <w:sz w:val="32"/>
          <w:szCs w:val="32"/>
        </w:rPr>
        <w:t>级</w:t>
      </w:r>
      <w:r>
        <w:rPr>
          <w:rFonts w:ascii="仿宋_GB2312" w:eastAsia="仿宋_GB2312"/>
          <w:color w:val="auto"/>
          <w:sz w:val="32"/>
          <w:szCs w:val="32"/>
        </w:rPr>
        <w:t>一等奖</w:t>
      </w:r>
      <w:r>
        <w:rPr>
          <w:rFonts w:hint="eastAsia" w:ascii="仿宋_GB2312" w:eastAsia="仿宋_GB2312"/>
          <w:color w:val="auto"/>
          <w:sz w:val="32"/>
          <w:szCs w:val="32"/>
        </w:rPr>
        <w:t>1次</w:t>
      </w:r>
      <w:r>
        <w:rPr>
          <w:rFonts w:hint="eastAsia" w:ascii="仿宋_GB2312" w:eastAsia="仿宋_GB2312" w:cs="仿宋_GB2312"/>
          <w:color w:val="auto"/>
          <w:sz w:val="32"/>
          <w:szCs w:val="32"/>
        </w:rPr>
        <w:t>以上</w:t>
      </w:r>
      <w:r>
        <w:rPr>
          <w:rFonts w:hint="eastAsia" w:ascii="仿宋_GB2312" w:eastAsia="仿宋_GB2312"/>
          <w:color w:val="auto"/>
          <w:sz w:val="32"/>
          <w:szCs w:val="32"/>
        </w:rPr>
        <w:t>。</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s="宋体"/>
          <w:color w:val="auto"/>
          <w:sz w:val="32"/>
          <w:szCs w:val="32"/>
        </w:rPr>
        <w:t>⑥被评为</w:t>
      </w:r>
      <w:r>
        <w:rPr>
          <w:rFonts w:hint="eastAsia" w:ascii="仿宋_GB2312" w:eastAsia="仿宋_GB2312"/>
          <w:color w:val="auto"/>
          <w:sz w:val="32"/>
          <w:szCs w:val="32"/>
        </w:rPr>
        <w:t>全国系统先进工作者、入选文化</w:t>
      </w:r>
      <w:r>
        <w:rPr>
          <w:rFonts w:hint="eastAsia" w:ascii="仿宋_GB2312" w:eastAsia="仿宋_GB2312"/>
          <w:color w:val="auto"/>
          <w:sz w:val="32"/>
          <w:szCs w:val="32"/>
          <w:lang w:val="en-US"/>
        </w:rPr>
        <w:t>和旅游</w:t>
      </w:r>
      <w:r>
        <w:rPr>
          <w:rFonts w:hint="eastAsia" w:ascii="仿宋_GB2312" w:eastAsia="仿宋_GB2312"/>
          <w:color w:val="auto"/>
          <w:sz w:val="32"/>
          <w:szCs w:val="32"/>
        </w:rPr>
        <w:t>部</w:t>
      </w:r>
      <w:r>
        <w:rPr>
          <w:rFonts w:hint="eastAsia" w:ascii="仿宋_GB2312" w:eastAsia="仿宋_GB2312"/>
          <w:color w:val="auto"/>
          <w:sz w:val="32"/>
          <w:szCs w:val="32"/>
          <w:lang w:val="en-US"/>
        </w:rPr>
        <w:t>青年拔尖人才</w:t>
      </w:r>
      <w:r>
        <w:rPr>
          <w:rFonts w:hint="eastAsia" w:ascii="仿宋_GB2312" w:eastAsia="仿宋_GB2312"/>
          <w:color w:val="auto"/>
          <w:sz w:val="32"/>
          <w:szCs w:val="32"/>
        </w:rPr>
        <w:t>。</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(3)学历、资历破格晋升研究馆员还须具备①-⑥中的两条，学历资历双破格晋升还须具备①-⑥中的三条：</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①发表核心期刊论文</w:t>
      </w:r>
      <w:r>
        <w:rPr>
          <w:rFonts w:ascii="仿宋_GB2312" w:eastAsia="仿宋_GB2312"/>
          <w:color w:val="auto"/>
          <w:sz w:val="32"/>
          <w:szCs w:val="32"/>
        </w:rPr>
        <w:t>2</w:t>
      </w:r>
      <w:r>
        <w:rPr>
          <w:rFonts w:hint="eastAsia" w:ascii="仿宋_GB2312" w:eastAsia="仿宋_GB2312"/>
          <w:color w:val="auto"/>
          <w:sz w:val="32"/>
          <w:szCs w:val="32"/>
        </w:rPr>
        <w:t>篇</w:t>
      </w:r>
      <w:r>
        <w:rPr>
          <w:rFonts w:ascii="仿宋_GB2312" w:eastAsia="仿宋_GB2312"/>
          <w:color w:val="auto"/>
          <w:sz w:val="32"/>
          <w:szCs w:val="32"/>
        </w:rPr>
        <w:t>。</w:t>
      </w:r>
    </w:p>
    <w:p>
      <w:pPr>
        <w:adjustRightInd w:val="0"/>
        <w:spacing w:line="560" w:lineRule="exact"/>
        <w:ind w:firstLine="640" w:firstLineChars="200"/>
        <w:jc w:val="both"/>
        <w:rPr>
          <w:rFonts w:ascii="仿宋_GB2312" w:eastAsia="仿宋_GB2312" w:cs="仿宋_GB2312"/>
          <w:color w:val="auto"/>
          <w:sz w:val="32"/>
          <w:szCs w:val="32"/>
        </w:rPr>
      </w:pPr>
      <w:r>
        <w:rPr>
          <w:rFonts w:hint="eastAsia" w:ascii="仿宋_GB2312" w:eastAsia="仿宋_GB2312" w:cs="宋体"/>
          <w:color w:val="auto"/>
          <w:sz w:val="32"/>
          <w:szCs w:val="32"/>
        </w:rPr>
        <w:t>②</w:t>
      </w:r>
      <w:r>
        <w:rPr>
          <w:rFonts w:ascii="仿宋_GB2312" w:eastAsia="仿宋_GB2312" w:cs="宋体"/>
          <w:color w:val="auto"/>
          <w:sz w:val="32"/>
          <w:szCs w:val="32"/>
        </w:rPr>
        <w:t>获</w:t>
      </w:r>
      <w:r>
        <w:rPr>
          <w:rFonts w:hint="eastAsia" w:ascii="仿宋_GB2312" w:eastAsia="仿宋_GB2312" w:cs="仿宋_GB2312"/>
          <w:color w:val="auto"/>
          <w:sz w:val="32"/>
          <w:szCs w:val="32"/>
        </w:rPr>
        <w:t>省部级成果</w:t>
      </w:r>
      <w:r>
        <w:rPr>
          <w:rFonts w:ascii="仿宋_GB2312" w:eastAsia="仿宋_GB2312" w:cs="仿宋_GB2312"/>
          <w:color w:val="auto"/>
          <w:sz w:val="32"/>
          <w:szCs w:val="32"/>
        </w:rPr>
        <w:t>二等</w:t>
      </w:r>
      <w:r>
        <w:rPr>
          <w:rFonts w:hint="eastAsia" w:ascii="仿宋_GB2312" w:eastAsia="仿宋_GB2312" w:cs="仿宋_GB2312"/>
          <w:color w:val="auto"/>
          <w:sz w:val="32"/>
          <w:szCs w:val="32"/>
        </w:rPr>
        <w:t>奖（</w:t>
      </w:r>
      <w:r>
        <w:rPr>
          <w:rFonts w:ascii="仿宋_GB2312" w:eastAsia="仿宋_GB2312" w:cs="宋体"/>
          <w:color w:val="auto"/>
          <w:sz w:val="32"/>
          <w:szCs w:val="32"/>
        </w:rPr>
        <w:t>主持</w:t>
      </w:r>
      <w:r>
        <w:rPr>
          <w:rFonts w:hint="eastAsia" w:ascii="仿宋_GB2312" w:eastAsia="仿宋_GB2312" w:cs="仿宋_GB2312"/>
          <w:color w:val="auto"/>
          <w:sz w:val="32"/>
          <w:szCs w:val="32"/>
        </w:rPr>
        <w:t>）或</w:t>
      </w:r>
      <w:r>
        <w:rPr>
          <w:rFonts w:ascii="仿宋_GB2312" w:eastAsia="仿宋_GB2312" w:cs="仿宋_GB2312"/>
          <w:color w:val="auto"/>
          <w:sz w:val="32"/>
          <w:szCs w:val="32"/>
        </w:rPr>
        <w:t>获</w:t>
      </w:r>
      <w:r>
        <w:rPr>
          <w:rFonts w:hint="eastAsia" w:ascii="仿宋_GB2312" w:eastAsia="仿宋_GB2312" w:cs="仿宋_GB2312"/>
          <w:color w:val="auto"/>
          <w:sz w:val="32"/>
          <w:szCs w:val="32"/>
        </w:rPr>
        <w:t>国家级成果奖三等奖1项（主要成员）。</w:t>
      </w:r>
    </w:p>
    <w:p>
      <w:pPr>
        <w:adjustRightInd w:val="0"/>
        <w:spacing w:line="560" w:lineRule="exact"/>
        <w:ind w:firstLine="640" w:firstLineChars="200"/>
        <w:jc w:val="both"/>
        <w:rPr>
          <w:rFonts w:ascii="仿宋_GB2312" w:eastAsia="仿宋_GB2312" w:cs="宋体"/>
          <w:color w:val="auto"/>
          <w:sz w:val="32"/>
          <w:szCs w:val="32"/>
          <w:lang w:val="en-US"/>
        </w:rPr>
      </w:pPr>
      <w:r>
        <w:rPr>
          <w:rFonts w:hint="eastAsia" w:ascii="仿宋_GB2312" w:eastAsia="仿宋_GB2312" w:cs="宋体"/>
          <w:color w:val="auto"/>
          <w:sz w:val="32"/>
          <w:szCs w:val="32"/>
        </w:rPr>
        <w:t>③</w:t>
      </w:r>
      <w:r>
        <w:rPr>
          <w:rFonts w:ascii="仿宋_GB2312" w:eastAsia="仿宋_GB2312" w:cs="宋体"/>
          <w:color w:val="auto"/>
          <w:sz w:val="32"/>
          <w:szCs w:val="32"/>
        </w:rPr>
        <w:t>完成</w:t>
      </w:r>
      <w:r>
        <w:rPr>
          <w:rFonts w:hint="eastAsia" w:ascii="仿宋_GB2312" w:eastAsia="仿宋_GB2312" w:cs="仿宋_GB2312"/>
          <w:color w:val="auto"/>
          <w:sz w:val="32"/>
          <w:szCs w:val="32"/>
        </w:rPr>
        <w:t>省部级科研课题（</w:t>
      </w:r>
      <w:r>
        <w:rPr>
          <w:rFonts w:ascii="仿宋_GB2312" w:eastAsia="仿宋_GB2312" w:cs="宋体"/>
          <w:color w:val="auto"/>
          <w:sz w:val="32"/>
          <w:szCs w:val="32"/>
        </w:rPr>
        <w:t>主持</w:t>
      </w:r>
      <w:r>
        <w:rPr>
          <w:rFonts w:hint="eastAsia" w:ascii="仿宋_GB2312" w:eastAsia="仿宋_GB2312" w:cs="仿宋_GB2312"/>
          <w:color w:val="auto"/>
          <w:sz w:val="32"/>
          <w:szCs w:val="32"/>
        </w:rPr>
        <w:t>）或国家级科研课题1项（主要成员）。</w:t>
      </w:r>
    </w:p>
    <w:p>
      <w:pPr>
        <w:spacing w:line="560" w:lineRule="exact"/>
        <w:ind w:firstLine="640" w:firstLineChars="200"/>
        <w:jc w:val="both"/>
        <w:rPr>
          <w:rFonts w:ascii="仿宋_GB2312" w:eastAsia="仿宋_GB2312" w:cs="宋体"/>
          <w:color w:val="auto"/>
          <w:sz w:val="32"/>
          <w:szCs w:val="32"/>
        </w:rPr>
      </w:pPr>
      <w:r>
        <w:rPr>
          <w:rFonts w:hint="eastAsia" w:ascii="仿宋_GB2312" w:eastAsia="仿宋_GB2312" w:cs="宋体"/>
          <w:color w:val="auto"/>
          <w:sz w:val="32"/>
          <w:szCs w:val="32"/>
        </w:rPr>
        <w:t>④</w:t>
      </w:r>
      <w:r>
        <w:rPr>
          <w:rFonts w:hint="eastAsia" w:ascii="仿宋_GB2312" w:eastAsia="仿宋_GB2312" w:cs="宋体"/>
          <w:color w:val="auto"/>
          <w:sz w:val="32"/>
          <w:szCs w:val="32"/>
          <w:lang w:val="en-US"/>
        </w:rPr>
        <w:t>科研成果、技术创新、优秀案例被国家部委或省委、省政府采纳应用或宣传推广1项（</w:t>
      </w:r>
      <w:r>
        <w:rPr>
          <w:rFonts w:hint="eastAsia" w:ascii="仿宋_GB2312" w:eastAsia="仿宋_GB2312" w:cs="仿宋_GB2312"/>
          <w:color w:val="auto"/>
          <w:sz w:val="32"/>
          <w:szCs w:val="32"/>
        </w:rPr>
        <w:t>主持</w:t>
      </w:r>
      <w:r>
        <w:rPr>
          <w:rFonts w:hint="eastAsia" w:ascii="仿宋_GB2312" w:eastAsia="仿宋_GB2312" w:cs="宋体"/>
          <w:color w:val="auto"/>
          <w:sz w:val="32"/>
          <w:szCs w:val="32"/>
          <w:lang w:val="en-US"/>
        </w:rPr>
        <w:t>）。</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⑤</w:t>
      </w:r>
      <w:r>
        <w:rPr>
          <w:rFonts w:ascii="仿宋_GB2312" w:eastAsia="仿宋_GB2312"/>
          <w:color w:val="auto"/>
          <w:sz w:val="32"/>
          <w:szCs w:val="32"/>
        </w:rPr>
        <w:t>独立</w:t>
      </w:r>
      <w:r>
        <w:rPr>
          <w:rFonts w:hint="eastAsia" w:ascii="仿宋_GB2312" w:eastAsia="仿宋_GB2312"/>
          <w:color w:val="auto"/>
          <w:sz w:val="32"/>
          <w:szCs w:val="32"/>
        </w:rPr>
        <w:t>创作</w:t>
      </w:r>
      <w:r>
        <w:rPr>
          <w:rFonts w:ascii="仿宋_GB2312" w:eastAsia="仿宋_GB2312"/>
          <w:color w:val="auto"/>
          <w:sz w:val="32"/>
          <w:szCs w:val="32"/>
        </w:rPr>
        <w:t>、</w:t>
      </w:r>
      <w:r>
        <w:rPr>
          <w:rFonts w:hint="eastAsia" w:ascii="仿宋_GB2312" w:eastAsia="仿宋_GB2312"/>
          <w:color w:val="auto"/>
          <w:sz w:val="32"/>
          <w:szCs w:val="32"/>
        </w:rPr>
        <w:t>辅导、指导</w:t>
      </w:r>
      <w:r>
        <w:rPr>
          <w:rFonts w:ascii="仿宋_GB2312" w:eastAsia="仿宋_GB2312"/>
          <w:color w:val="auto"/>
          <w:sz w:val="32"/>
          <w:szCs w:val="32"/>
        </w:rPr>
        <w:t>的</w:t>
      </w:r>
      <w:r>
        <w:rPr>
          <w:rFonts w:hint="eastAsia" w:ascii="仿宋_GB2312" w:eastAsia="仿宋_GB2312"/>
          <w:color w:val="auto"/>
          <w:sz w:val="32"/>
          <w:szCs w:val="32"/>
        </w:rPr>
        <w:t>作品</w:t>
      </w:r>
      <w:r>
        <w:rPr>
          <w:rFonts w:ascii="仿宋_GB2312" w:eastAsia="仿宋_GB2312"/>
          <w:color w:val="auto"/>
          <w:sz w:val="32"/>
          <w:szCs w:val="32"/>
        </w:rPr>
        <w:t>获群星奖或</w:t>
      </w:r>
      <w:r>
        <w:rPr>
          <w:rFonts w:hint="eastAsia" w:ascii="仿宋_GB2312" w:eastAsia="仿宋_GB2312"/>
          <w:color w:val="auto"/>
          <w:sz w:val="32"/>
          <w:szCs w:val="32"/>
        </w:rPr>
        <w:t>国家级一等奖1次，或</w:t>
      </w:r>
      <w:r>
        <w:rPr>
          <w:rFonts w:ascii="仿宋_GB2312" w:eastAsia="仿宋_GB2312"/>
          <w:color w:val="auto"/>
          <w:sz w:val="32"/>
          <w:szCs w:val="32"/>
        </w:rPr>
        <w:t>省</w:t>
      </w:r>
      <w:r>
        <w:rPr>
          <w:rFonts w:hint="eastAsia" w:ascii="仿宋_GB2312" w:eastAsia="仿宋_GB2312"/>
          <w:color w:val="auto"/>
          <w:sz w:val="32"/>
          <w:szCs w:val="32"/>
        </w:rPr>
        <w:t>级</w:t>
      </w:r>
      <w:r>
        <w:rPr>
          <w:rFonts w:ascii="仿宋_GB2312" w:eastAsia="仿宋_GB2312"/>
          <w:color w:val="auto"/>
          <w:sz w:val="32"/>
          <w:szCs w:val="32"/>
        </w:rPr>
        <w:t>一等奖</w:t>
      </w:r>
      <w:r>
        <w:rPr>
          <w:rFonts w:hint="eastAsia" w:ascii="仿宋_GB2312" w:eastAsia="仿宋_GB2312"/>
          <w:color w:val="auto"/>
          <w:sz w:val="32"/>
          <w:szCs w:val="32"/>
        </w:rPr>
        <w:t>2次</w:t>
      </w:r>
      <w:r>
        <w:rPr>
          <w:rFonts w:ascii="仿宋_GB2312" w:eastAsia="仿宋_GB2312"/>
          <w:color w:val="auto"/>
          <w:sz w:val="32"/>
          <w:szCs w:val="32"/>
        </w:rPr>
        <w:t>。</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⑥享受政府特殊津贴专家、文化和旅游部优秀专家(含原文化部优秀专家)、“四个一批人才”、省文化名家、入选省级以上人才培养工程人员。</w:t>
      </w:r>
    </w:p>
    <w:p>
      <w:pPr>
        <w:spacing w:line="560" w:lineRule="exact"/>
        <w:ind w:firstLine="627" w:firstLineChars="196"/>
        <w:rPr>
          <w:rFonts w:ascii="黑体" w:eastAsia="黑体"/>
          <w:color w:val="auto"/>
          <w:kern w:val="2"/>
          <w:sz w:val="32"/>
          <w:szCs w:val="32"/>
        </w:rPr>
      </w:pPr>
      <w:r>
        <w:rPr>
          <w:rFonts w:hint="eastAsia" w:ascii="黑体" w:eastAsia="黑体"/>
          <w:color w:val="auto"/>
          <w:kern w:val="2"/>
          <w:sz w:val="32"/>
          <w:szCs w:val="32"/>
        </w:rPr>
        <w:t>四、评审组织和评审工作</w:t>
      </w:r>
    </w:p>
    <w:p>
      <w:pPr>
        <w:spacing w:line="560" w:lineRule="exact"/>
        <w:ind w:firstLine="640" w:firstLineChars="200"/>
        <w:jc w:val="both"/>
        <w:rPr>
          <w:rFonts w:ascii="仿宋_GB2312" w:eastAsia="仿宋_GB2312"/>
          <w:color w:val="auto"/>
          <w:kern w:val="2"/>
          <w:sz w:val="32"/>
          <w:szCs w:val="32"/>
        </w:rPr>
      </w:pPr>
      <w:r>
        <w:rPr>
          <w:rFonts w:hint="eastAsia" w:ascii="仿宋_GB2312" w:eastAsia="仿宋_GB2312"/>
          <w:color w:val="auto"/>
          <w:kern w:val="2"/>
          <w:sz w:val="32"/>
          <w:szCs w:val="32"/>
        </w:rPr>
        <w:t>（一）</w:t>
      </w:r>
      <w:r>
        <w:rPr>
          <w:rFonts w:hint="eastAsia" w:ascii="仿宋_GB2312" w:eastAsia="仿宋_GB2312"/>
          <w:color w:val="auto"/>
          <w:kern w:val="2"/>
          <w:sz w:val="32"/>
          <w:szCs w:val="32"/>
          <w:lang w:eastAsia="zh-CN"/>
        </w:rPr>
        <w:t>省人力资源和社会保障厅是职称工作综合管理职能部门，负责本省职称评审综合管理，组织实施和全过程的监督检查。</w:t>
      </w:r>
      <w:r>
        <w:rPr>
          <w:rFonts w:hint="eastAsia" w:ascii="仿宋_GB2312" w:eastAsia="仿宋_GB2312"/>
          <w:color w:val="auto"/>
          <w:kern w:val="2"/>
          <w:sz w:val="32"/>
          <w:szCs w:val="32"/>
        </w:rPr>
        <w:t>省文化和旅游厅是全省群文系列</w:t>
      </w:r>
      <w:r>
        <w:rPr>
          <w:rFonts w:hint="eastAsia" w:ascii="仿宋_GB2312" w:eastAsia="仿宋_GB2312"/>
          <w:color w:val="auto"/>
          <w:kern w:val="2"/>
          <w:sz w:val="32"/>
          <w:szCs w:val="32"/>
          <w:lang w:eastAsia="zh-CN"/>
        </w:rPr>
        <w:t>职称评审系列</w:t>
      </w:r>
      <w:r>
        <w:rPr>
          <w:rFonts w:hint="eastAsia" w:ascii="仿宋_GB2312" w:eastAsia="仿宋_GB2312"/>
          <w:color w:val="auto"/>
          <w:kern w:val="2"/>
          <w:sz w:val="32"/>
          <w:szCs w:val="32"/>
        </w:rPr>
        <w:t>主管部门，</w:t>
      </w:r>
      <w:r>
        <w:rPr>
          <w:rFonts w:hint="eastAsia" w:ascii="仿宋_GB2312" w:eastAsia="仿宋_GB2312"/>
          <w:color w:val="auto"/>
          <w:kern w:val="2"/>
          <w:sz w:val="32"/>
          <w:szCs w:val="32"/>
          <w:lang w:eastAsia="zh-CN"/>
        </w:rPr>
        <w:t>与省人力资源和社会保障厅共同组织实施全省群文系列高级专业技术职务任职资格评审工作。</w:t>
      </w:r>
    </w:p>
    <w:p>
      <w:pPr>
        <w:spacing w:line="560" w:lineRule="exact"/>
        <w:ind w:firstLine="640" w:firstLineChars="200"/>
        <w:jc w:val="both"/>
        <w:rPr>
          <w:rFonts w:ascii="仿宋_GB2312" w:eastAsia="仿宋_GB2312"/>
          <w:color w:val="auto"/>
          <w:kern w:val="2"/>
          <w:sz w:val="32"/>
          <w:szCs w:val="32"/>
        </w:rPr>
      </w:pPr>
      <w:r>
        <w:rPr>
          <w:rFonts w:hint="eastAsia" w:ascii="仿宋_GB2312" w:eastAsia="仿宋_GB2312"/>
          <w:color w:val="auto"/>
          <w:kern w:val="2"/>
          <w:sz w:val="32"/>
          <w:szCs w:val="32"/>
        </w:rPr>
        <w:t>（二）各设区市、平潭综合实验区职改领导小组批准组建群文系列初、中级评审委员会，报省职称改革工作办公室和省文化和旅游厅职称改革领导小组备案，具体负责当地群文系列初、中级专业技术职务任职资格的评审工作。</w:t>
      </w:r>
    </w:p>
    <w:p>
      <w:pPr>
        <w:spacing w:line="560" w:lineRule="exact"/>
        <w:ind w:firstLine="640" w:firstLineChars="200"/>
        <w:jc w:val="both"/>
        <w:rPr>
          <w:rFonts w:ascii="仿宋_GB2312" w:eastAsia="仿宋_GB2312"/>
          <w:color w:val="auto"/>
          <w:kern w:val="2"/>
          <w:sz w:val="32"/>
          <w:szCs w:val="32"/>
        </w:rPr>
      </w:pPr>
      <w:r>
        <w:rPr>
          <w:rFonts w:hint="eastAsia" w:ascii="仿宋_GB2312" w:eastAsia="仿宋_GB2312"/>
          <w:color w:val="auto"/>
          <w:kern w:val="2"/>
          <w:sz w:val="32"/>
          <w:szCs w:val="32"/>
        </w:rPr>
        <w:t>（三）省文化和旅游厅职称改革领导小组批准组建群文系列中级评审委员会，负责相关省直部门、单位以及部分设区市、平潭综合实验区委托的初、中级专业技术职务任职资格的评审工作。</w:t>
      </w:r>
    </w:p>
    <w:p>
      <w:pPr>
        <w:spacing w:line="560" w:lineRule="exact"/>
        <w:ind w:firstLine="640" w:firstLineChars="200"/>
        <w:jc w:val="both"/>
        <w:rPr>
          <w:rFonts w:ascii="仿宋_GB2312" w:eastAsia="仿宋_GB2312"/>
          <w:color w:val="auto"/>
          <w:kern w:val="2"/>
          <w:sz w:val="32"/>
          <w:szCs w:val="32"/>
        </w:rPr>
      </w:pPr>
      <w:r>
        <w:rPr>
          <w:rFonts w:hint="eastAsia" w:ascii="仿宋_GB2312" w:eastAsia="仿宋_GB2312"/>
          <w:color w:val="auto"/>
          <w:kern w:val="2"/>
          <w:sz w:val="32"/>
          <w:szCs w:val="32"/>
        </w:rPr>
        <w:t>（四）专业技术人员一般遵循逐级晋升原则。在专业技术工作方面具有特殊才能，在</w:t>
      </w:r>
      <w:r>
        <w:rPr>
          <w:rFonts w:hint="eastAsia" w:ascii="仿宋_GB2312" w:eastAsia="仿宋_GB2312"/>
          <w:sz w:val="32"/>
          <w:szCs w:val="32"/>
        </w:rPr>
        <w:t>群文事业发展中研究取得重大成果、解决体制机制难题，</w:t>
      </w:r>
      <w:r>
        <w:rPr>
          <w:rFonts w:hint="eastAsia" w:ascii="仿宋_GB2312" w:eastAsia="仿宋_GB2312"/>
          <w:color w:val="auto"/>
          <w:sz w:val="32"/>
          <w:szCs w:val="32"/>
        </w:rPr>
        <w:t>中华优秀传统文化创造性转化创新性发展取得突破性进展、标志性成就</w:t>
      </w:r>
      <w:r>
        <w:rPr>
          <w:rFonts w:hint="eastAsia" w:ascii="仿宋_GB2312" w:eastAsia="仿宋_GB2312"/>
          <w:sz w:val="32"/>
          <w:szCs w:val="32"/>
        </w:rPr>
        <w:t>，</w:t>
      </w:r>
      <w:r>
        <w:rPr>
          <w:rFonts w:hint="eastAsia" w:ascii="仿宋_GB2312" w:eastAsia="仿宋_GB2312"/>
          <w:color w:val="auto"/>
          <w:sz w:val="32"/>
          <w:szCs w:val="32"/>
        </w:rPr>
        <w:t>非物质文化遗产保护发展</w:t>
      </w:r>
      <w:r>
        <w:rPr>
          <w:rFonts w:hint="eastAsia" w:ascii="仿宋_GB2312" w:eastAsia="仿宋_GB2312"/>
          <w:sz w:val="32"/>
          <w:szCs w:val="32"/>
        </w:rPr>
        <w:t>作出重大贡献的</w:t>
      </w:r>
      <w:r>
        <w:rPr>
          <w:rFonts w:hint="eastAsia" w:ascii="仿宋_GB2312" w:eastAsia="仿宋_GB2312"/>
          <w:color w:val="auto"/>
          <w:kern w:val="2"/>
          <w:sz w:val="32"/>
          <w:szCs w:val="32"/>
        </w:rPr>
        <w:t>，可按照我省其他相关规定参加评审，或经专家</w:t>
      </w:r>
      <w:r>
        <w:rPr>
          <w:rFonts w:hint="eastAsia" w:ascii="仿宋_GB2312" w:eastAsia="仿宋_GB2312"/>
          <w:color w:val="auto"/>
          <w:kern w:val="2"/>
          <w:sz w:val="32"/>
          <w:szCs w:val="32"/>
          <w:lang w:eastAsia="zh-CN"/>
        </w:rPr>
        <w:t>组</w:t>
      </w:r>
      <w:r>
        <w:rPr>
          <w:rFonts w:hint="eastAsia" w:ascii="仿宋_GB2312" w:eastAsia="仿宋_GB2312"/>
          <w:color w:val="auto"/>
          <w:kern w:val="2"/>
          <w:sz w:val="32"/>
          <w:szCs w:val="32"/>
        </w:rPr>
        <w:t>论证达到相应职称水平的，可委托参加相应级别的群文系列专业技术职务任职资格评审。</w:t>
      </w:r>
    </w:p>
    <w:p>
      <w:pPr>
        <w:spacing w:line="560" w:lineRule="exact"/>
        <w:ind w:firstLine="640" w:firstLineChars="200"/>
        <w:jc w:val="both"/>
        <w:rPr>
          <w:rFonts w:ascii="仿宋_GB2312" w:eastAsia="仿宋_GB2312"/>
          <w:color w:val="auto"/>
          <w:kern w:val="2"/>
          <w:sz w:val="32"/>
          <w:szCs w:val="32"/>
        </w:rPr>
      </w:pPr>
      <w:r>
        <w:rPr>
          <w:rFonts w:hint="eastAsia" w:ascii="仿宋_GB2312" w:eastAsia="仿宋_GB2312"/>
          <w:color w:val="auto"/>
          <w:kern w:val="2"/>
          <w:sz w:val="32"/>
          <w:szCs w:val="32"/>
        </w:rPr>
        <w:t>（五）转系列人员在群文专业技术岗位工作满1年后方可申请转系列。转系列后</w:t>
      </w:r>
      <w:r>
        <w:rPr>
          <w:rFonts w:hint="eastAsia" w:ascii="仿宋_GB2312" w:eastAsia="仿宋_GB2312"/>
          <w:color w:val="auto"/>
          <w:kern w:val="2"/>
          <w:sz w:val="32"/>
          <w:szCs w:val="32"/>
          <w:lang w:eastAsia="zh-CN"/>
        </w:rPr>
        <w:t>聘</w:t>
      </w:r>
      <w:r>
        <w:rPr>
          <w:rFonts w:hint="eastAsia" w:ascii="仿宋_GB2312" w:eastAsia="仿宋_GB2312"/>
          <w:color w:val="auto"/>
          <w:kern w:val="2"/>
          <w:sz w:val="32"/>
          <w:szCs w:val="32"/>
        </w:rPr>
        <w:t>满1年，方可申报高一级职务任职资格</w:t>
      </w:r>
      <w:r>
        <w:rPr>
          <w:rFonts w:hint="eastAsia" w:ascii="仿宋_GB2312" w:eastAsia="仿宋_GB2312"/>
          <w:color w:val="auto"/>
          <w:kern w:val="2"/>
          <w:sz w:val="32"/>
          <w:szCs w:val="32"/>
          <w:lang w:eastAsia="zh-CN"/>
        </w:rPr>
        <w:t>，</w:t>
      </w:r>
      <w:r>
        <w:rPr>
          <w:rFonts w:hint="eastAsia" w:ascii="仿宋_GB2312" w:eastAsia="仿宋_GB2312"/>
          <w:color w:val="auto"/>
          <w:kern w:val="2"/>
          <w:sz w:val="32"/>
          <w:szCs w:val="32"/>
        </w:rPr>
        <w:t>转系列前的同级职务任职时间可合并计算，所取得的其他专业成果，供评审时参考。</w:t>
      </w:r>
    </w:p>
    <w:p>
      <w:pPr>
        <w:spacing w:line="560" w:lineRule="exact"/>
        <w:ind w:firstLine="640" w:firstLineChars="200"/>
        <w:jc w:val="both"/>
        <w:rPr>
          <w:rFonts w:ascii="仿宋_GB2312" w:eastAsia="仿宋_GB2312"/>
          <w:color w:val="auto"/>
          <w:kern w:val="2"/>
          <w:sz w:val="32"/>
          <w:szCs w:val="32"/>
        </w:rPr>
      </w:pPr>
      <w:r>
        <w:rPr>
          <w:rFonts w:hint="eastAsia" w:ascii="仿宋_GB2312" w:eastAsia="仿宋_GB2312"/>
          <w:color w:val="auto"/>
          <w:kern w:val="2"/>
          <w:sz w:val="32"/>
          <w:szCs w:val="32"/>
        </w:rPr>
        <w:t>（六）申报</w:t>
      </w:r>
      <w:r>
        <w:rPr>
          <w:rFonts w:hint="eastAsia" w:ascii="仿宋_GB2312" w:eastAsia="仿宋_GB2312"/>
          <w:color w:val="auto"/>
          <w:kern w:val="2"/>
          <w:sz w:val="32"/>
          <w:szCs w:val="32"/>
          <w:lang w:eastAsia="zh-CN"/>
        </w:rPr>
        <w:t>人员</w:t>
      </w:r>
      <w:r>
        <w:rPr>
          <w:rFonts w:hint="eastAsia" w:ascii="仿宋_GB2312" w:eastAsia="仿宋_GB2312"/>
          <w:color w:val="auto"/>
          <w:kern w:val="2"/>
          <w:sz w:val="32"/>
          <w:szCs w:val="32"/>
        </w:rPr>
        <w:t>被相应评审委员会否决后，须增加新的学术成果和业绩成果，方可重新申报</w:t>
      </w:r>
      <w:r>
        <w:rPr>
          <w:rFonts w:hint="eastAsia" w:ascii="仿宋_GB2312" w:eastAsia="仿宋_GB2312"/>
          <w:color w:val="auto"/>
          <w:kern w:val="2"/>
          <w:sz w:val="32"/>
          <w:szCs w:val="32"/>
          <w:lang w:eastAsia="zh-CN"/>
        </w:rPr>
        <w:t>新一次职称</w:t>
      </w:r>
      <w:r>
        <w:rPr>
          <w:rFonts w:hint="eastAsia" w:ascii="仿宋_GB2312" w:eastAsia="仿宋_GB2312"/>
          <w:color w:val="auto"/>
          <w:kern w:val="2"/>
          <w:sz w:val="32"/>
          <w:szCs w:val="32"/>
        </w:rPr>
        <w:t>评审。</w:t>
      </w:r>
    </w:p>
    <w:p>
      <w:pPr>
        <w:adjustRightInd w:val="0"/>
        <w:spacing w:line="56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（七）用人单位须对参评人员申报材料的真实性、参评资格初审以及推荐程序负责。申报</w:t>
      </w:r>
      <w:r>
        <w:rPr>
          <w:rFonts w:hint="eastAsia" w:ascii="仿宋_GB2312" w:eastAsia="仿宋_GB2312" w:cs="仿宋_GB2312"/>
          <w:sz w:val="32"/>
          <w:szCs w:val="32"/>
          <w:lang w:eastAsia="zh-CN"/>
        </w:rPr>
        <w:t>人员</w:t>
      </w:r>
      <w:r>
        <w:rPr>
          <w:rFonts w:hint="eastAsia" w:ascii="仿宋_GB2312" w:eastAsia="仿宋_GB2312" w:cs="仿宋_GB2312"/>
          <w:sz w:val="32"/>
          <w:szCs w:val="32"/>
        </w:rPr>
        <w:t>（《专业技术职务任职资格评审表》和《评审专业技术职务任职资格人员简明表》）须在本单位</w:t>
      </w:r>
      <w:r>
        <w:rPr>
          <w:rFonts w:hint="eastAsia" w:ascii="仿宋_GB2312" w:eastAsia="仿宋_GB2312" w:cs="仿宋_GB2312"/>
          <w:sz w:val="32"/>
          <w:szCs w:val="32"/>
          <w:lang w:eastAsia="zh-CN"/>
        </w:rPr>
        <w:t>网站或公告栏</w:t>
      </w:r>
      <w:r>
        <w:rPr>
          <w:rFonts w:hint="eastAsia" w:ascii="仿宋_GB2312" w:eastAsia="仿宋_GB2312" w:cs="仿宋_GB2312"/>
          <w:sz w:val="32"/>
          <w:szCs w:val="32"/>
        </w:rPr>
        <w:t>公示不少于5个工作日。符合申报条件，材料真实且群众无异议的，方可推荐报送。</w:t>
      </w:r>
    </w:p>
    <w:p>
      <w:pPr>
        <w:adjustRightInd w:val="0"/>
        <w:spacing w:line="56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任职期间有下列情况之一的，不得申报或延期申报：</w:t>
      </w:r>
    </w:p>
    <w:p>
      <w:pPr>
        <w:adjustRightInd w:val="0"/>
        <w:spacing w:line="56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1.受到党</w:t>
      </w:r>
      <w:r>
        <w:rPr>
          <w:rFonts w:hint="eastAsia" w:ascii="仿宋_GB2312" w:eastAsia="仿宋_GB2312" w:cs="仿宋_GB2312"/>
          <w:color w:val="auto"/>
          <w:sz w:val="32"/>
          <w:szCs w:val="32"/>
        </w:rPr>
        <w:t>纪政纪</w:t>
      </w:r>
      <w:r>
        <w:rPr>
          <w:rFonts w:hint="eastAsia" w:ascii="仿宋_GB2312" w:eastAsia="仿宋_GB2312" w:cs="仿宋_GB2312"/>
          <w:sz w:val="32"/>
          <w:szCs w:val="32"/>
        </w:rPr>
        <w:t>及政务处分未满处分期的，不得申报；</w:t>
      </w:r>
    </w:p>
    <w:p>
      <w:pPr>
        <w:adjustRightInd w:val="0"/>
        <w:spacing w:line="56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2.年度考核不确定等次或被确定为基本合格及以下等次的，当年不得申报且任期顺延。</w:t>
      </w:r>
    </w:p>
    <w:p>
      <w:pPr>
        <w:adjustRightInd w:val="0"/>
        <w:spacing w:line="560" w:lineRule="exact"/>
        <w:ind w:firstLine="640" w:firstLineChars="200"/>
        <w:jc w:val="both"/>
        <w:rPr>
          <w:rFonts w:ascii="仿宋_GB2312" w:hAnsi="仿宋_GB2312" w:eastAsia="宋体"/>
          <w:kern w:val="2"/>
          <w:sz w:val="32"/>
          <w:szCs w:val="32"/>
          <w:lang w:val="en-US"/>
        </w:rPr>
      </w:pPr>
      <w:r>
        <w:rPr>
          <w:rFonts w:hint="eastAsia" w:ascii="仿宋_GB2312" w:eastAsia="仿宋_GB2312" w:cs="仿宋_GB2312"/>
          <w:sz w:val="32"/>
          <w:szCs w:val="32"/>
        </w:rPr>
        <w:t>（八）完善诚信承诺和失信惩戒机制，</w:t>
      </w:r>
      <w:r>
        <w:rPr>
          <w:rFonts w:hint="eastAsia" w:ascii="仿宋_GB2312" w:eastAsia="仿宋_GB2312" w:cs="仿宋_GB2312"/>
          <w:sz w:val="32"/>
          <w:szCs w:val="32"/>
          <w:shd w:val="clear" w:color="auto" w:fill="FFFFFF"/>
        </w:rPr>
        <w:t>实行学术造假“一票否决制”</w:t>
      </w:r>
      <w:r>
        <w:rPr>
          <w:rFonts w:hint="eastAsia" w:ascii="仿宋_GB2312" w:eastAsia="仿宋_GB2312" w:cs="仿宋_GB2312"/>
          <w:sz w:val="32"/>
          <w:szCs w:val="32"/>
          <w:shd w:val="clear" w:color="auto" w:fill="FFFFFF"/>
          <w:lang w:eastAsia="zh-CN"/>
        </w:rPr>
        <w:t>。</w:t>
      </w:r>
      <w:r>
        <w:rPr>
          <w:rFonts w:hint="eastAsia" w:ascii="仿宋_GB2312" w:eastAsia="仿宋_GB2312" w:cs="仿宋_GB2312"/>
          <w:sz w:val="32"/>
          <w:szCs w:val="32"/>
        </w:rPr>
        <w:t>申报过程弄虚作假、暗箱操作等违纪违规行为者，一经查实，取消其当年申报资格，其后2年内不得再申报。已评审确认任职资格的，按照有关规定撤销其任职资格</w:t>
      </w:r>
      <w:r>
        <w:rPr>
          <w:rFonts w:hint="eastAsia" w:ascii="仿宋_GB2312" w:eastAsia="仿宋_GB2312"/>
          <w:kern w:val="2"/>
          <w:sz w:val="32"/>
          <w:szCs w:val="32"/>
        </w:rPr>
        <w:t>。</w:t>
      </w:r>
    </w:p>
    <w:p>
      <w:pPr>
        <w:spacing w:line="560" w:lineRule="exact"/>
        <w:ind w:firstLine="640" w:firstLineChars="200"/>
        <w:jc w:val="both"/>
        <w:rPr>
          <w:rFonts w:ascii="黑体" w:eastAsia="黑体"/>
          <w:color w:val="auto"/>
          <w:sz w:val="32"/>
          <w:szCs w:val="32"/>
        </w:rPr>
      </w:pPr>
      <w:r>
        <w:rPr>
          <w:rFonts w:hint="eastAsia" w:ascii="黑体" w:eastAsia="黑体"/>
          <w:color w:val="auto"/>
          <w:kern w:val="2"/>
          <w:sz w:val="32"/>
          <w:szCs w:val="32"/>
        </w:rPr>
        <w:t>五、</w:t>
      </w:r>
      <w:r>
        <w:rPr>
          <w:rFonts w:hint="eastAsia" w:ascii="黑体" w:eastAsia="黑体"/>
          <w:color w:val="auto"/>
          <w:sz w:val="32"/>
          <w:szCs w:val="32"/>
        </w:rPr>
        <w:t>有关指标说明</w:t>
      </w:r>
    </w:p>
    <w:p>
      <w:pPr>
        <w:spacing w:line="560" w:lineRule="exact"/>
        <w:ind w:firstLine="640" w:firstLineChars="200"/>
        <w:jc w:val="both"/>
        <w:rPr>
          <w:rFonts w:ascii="仿宋_GB2312" w:eastAsia="仿宋_GB2312"/>
          <w:color w:val="auto"/>
          <w:sz w:val="32"/>
          <w:szCs w:val="32"/>
        </w:rPr>
      </w:pPr>
      <w:r>
        <w:rPr>
          <w:rFonts w:hint="eastAsia" w:ascii="仿宋_GB2312" w:eastAsia="仿宋_GB2312" w:cs="仿宋_GB2312"/>
          <w:color w:val="auto"/>
          <w:sz w:val="32"/>
          <w:szCs w:val="32"/>
          <w:lang w:val="en-US"/>
        </w:rPr>
        <w:t>（一）</w:t>
      </w:r>
      <w:r>
        <w:rPr>
          <w:rFonts w:hint="eastAsia" w:ascii="仿宋_GB2312" w:eastAsia="仿宋_GB2312"/>
          <w:color w:val="auto"/>
          <w:sz w:val="32"/>
          <w:szCs w:val="32"/>
        </w:rPr>
        <w:t>“作品”包括表演、编剧、导演、</w:t>
      </w:r>
      <w:r>
        <w:rPr>
          <w:rFonts w:ascii="仿宋_GB2312" w:eastAsia="仿宋_GB2312"/>
          <w:color w:val="auto"/>
          <w:sz w:val="32"/>
          <w:szCs w:val="32"/>
        </w:rPr>
        <w:t>指挥</w:t>
      </w:r>
      <w:r>
        <w:rPr>
          <w:rFonts w:hint="eastAsia" w:ascii="仿宋_GB2312" w:eastAsia="仿宋_GB2312"/>
          <w:color w:val="auto"/>
          <w:sz w:val="32"/>
          <w:szCs w:val="32"/>
        </w:rPr>
        <w:t>、</w:t>
      </w:r>
      <w:r>
        <w:rPr>
          <w:rFonts w:ascii="仿宋_GB2312" w:eastAsia="仿宋_GB2312"/>
          <w:color w:val="auto"/>
          <w:sz w:val="32"/>
          <w:szCs w:val="32"/>
        </w:rPr>
        <w:t>作曲、作词、美术、书法、摄影</w:t>
      </w:r>
      <w:r>
        <w:rPr>
          <w:rFonts w:hint="eastAsia" w:ascii="仿宋_GB2312" w:eastAsia="仿宋_GB2312"/>
          <w:color w:val="auto"/>
          <w:sz w:val="32"/>
          <w:szCs w:val="32"/>
        </w:rPr>
        <w:t>、群众文学等</w:t>
      </w:r>
      <w:r>
        <w:rPr>
          <w:rFonts w:ascii="仿宋_GB2312" w:eastAsia="仿宋_GB2312"/>
          <w:color w:val="auto"/>
          <w:sz w:val="32"/>
          <w:szCs w:val="32"/>
        </w:rPr>
        <w:t>各</w:t>
      </w:r>
      <w:r>
        <w:rPr>
          <w:rFonts w:hint="eastAsia" w:ascii="仿宋_GB2312" w:eastAsia="仿宋_GB2312"/>
          <w:color w:val="auto"/>
          <w:sz w:val="32"/>
          <w:szCs w:val="32"/>
        </w:rPr>
        <w:t>艺术</w:t>
      </w:r>
      <w:r>
        <w:rPr>
          <w:rFonts w:hint="eastAsia" w:ascii="仿宋_GB2312" w:eastAsia="仿宋_GB2312"/>
          <w:color w:val="auto"/>
          <w:sz w:val="32"/>
          <w:szCs w:val="32"/>
          <w:lang w:eastAsia="zh-CN"/>
        </w:rPr>
        <w:t>门类的</w:t>
      </w:r>
      <w:r>
        <w:rPr>
          <w:rFonts w:hint="eastAsia" w:ascii="仿宋_GB2312" w:eastAsia="仿宋_GB2312"/>
          <w:color w:val="auto"/>
          <w:sz w:val="32"/>
          <w:szCs w:val="32"/>
        </w:rPr>
        <w:t>创作</w:t>
      </w:r>
      <w:r>
        <w:rPr>
          <w:rFonts w:hint="eastAsia" w:ascii="仿宋_GB2312" w:eastAsia="仿宋_GB2312"/>
          <w:color w:val="auto"/>
          <w:sz w:val="32"/>
          <w:szCs w:val="32"/>
          <w:lang w:eastAsia="zh-CN"/>
        </w:rPr>
        <w:t>成果</w:t>
      </w:r>
      <w:r>
        <w:rPr>
          <w:rFonts w:hint="eastAsia" w:ascii="仿宋_GB2312" w:eastAsia="仿宋_GB2312"/>
          <w:color w:val="auto"/>
          <w:sz w:val="32"/>
          <w:szCs w:val="32"/>
        </w:rPr>
        <w:t>。联合排名第一</w:t>
      </w:r>
      <w:r>
        <w:rPr>
          <w:rFonts w:hint="eastAsia" w:ascii="仿宋_GB2312" w:eastAsia="仿宋_GB2312"/>
          <w:color w:val="auto"/>
          <w:sz w:val="32"/>
          <w:szCs w:val="32"/>
          <w:lang w:eastAsia="zh-CN"/>
        </w:rPr>
        <w:t>创作</w:t>
      </w:r>
      <w:r>
        <w:rPr>
          <w:rFonts w:hint="eastAsia" w:ascii="仿宋_GB2312" w:eastAsia="仿宋_GB2312"/>
          <w:color w:val="auto"/>
          <w:sz w:val="32"/>
          <w:szCs w:val="32"/>
        </w:rPr>
        <w:t>视同独立</w:t>
      </w:r>
      <w:r>
        <w:rPr>
          <w:rFonts w:hint="eastAsia" w:ascii="仿宋_GB2312" w:eastAsia="仿宋_GB2312"/>
          <w:color w:val="auto"/>
          <w:sz w:val="32"/>
          <w:szCs w:val="32"/>
          <w:lang w:eastAsia="zh-CN"/>
        </w:rPr>
        <w:t>创作</w:t>
      </w:r>
      <w:r>
        <w:rPr>
          <w:rFonts w:hint="eastAsia" w:ascii="仿宋_GB2312" w:eastAsia="仿宋_GB2312"/>
          <w:color w:val="auto"/>
          <w:sz w:val="32"/>
          <w:szCs w:val="32"/>
        </w:rPr>
        <w:t>。</w:t>
      </w:r>
    </w:p>
    <w:p>
      <w:pPr>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“新作品”指取得现任职资格以来创作的原创作品（如：戏剧、曲艺、歌曲、舞蹈、器乐、美术、</w:t>
      </w:r>
      <w:r>
        <w:rPr>
          <w:rFonts w:ascii="仿宋_GB2312" w:eastAsia="仿宋_GB2312"/>
          <w:color w:val="auto"/>
          <w:sz w:val="32"/>
          <w:szCs w:val="32"/>
        </w:rPr>
        <w:t>书法、摄影</w:t>
      </w:r>
      <w:r>
        <w:rPr>
          <w:rFonts w:hint="eastAsia" w:ascii="仿宋_GB2312" w:eastAsia="仿宋_GB2312"/>
          <w:color w:val="auto"/>
          <w:sz w:val="32"/>
          <w:szCs w:val="32"/>
        </w:rPr>
        <w:t>、群众文学等作品）。同一作品采用同一种表现形式视为一个新作品。经本人二度创作改编后，采用不同艺术表现形式的，视为新作品。根据别人创作作品改编后，采用不同艺术表现形式的，视为新作品。</w:t>
      </w:r>
    </w:p>
    <w:p>
      <w:pPr>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kern w:val="2"/>
          <w:sz w:val="32"/>
          <w:szCs w:val="32"/>
        </w:rPr>
        <w:t>（</w:t>
      </w:r>
      <w:r>
        <w:rPr>
          <w:rFonts w:ascii="仿宋_GB2312" w:eastAsia="仿宋_GB2312"/>
          <w:color w:val="auto"/>
          <w:kern w:val="2"/>
          <w:sz w:val="32"/>
          <w:szCs w:val="32"/>
        </w:rPr>
        <w:t>二</w:t>
      </w:r>
      <w:r>
        <w:rPr>
          <w:rFonts w:hint="eastAsia" w:ascii="仿宋_GB2312" w:eastAsia="仿宋_GB2312"/>
          <w:color w:val="auto"/>
          <w:kern w:val="2"/>
          <w:sz w:val="32"/>
          <w:szCs w:val="32"/>
        </w:rPr>
        <w:t>）</w:t>
      </w:r>
      <w:r>
        <w:rPr>
          <w:rFonts w:hint="eastAsia" w:ascii="仿宋_GB2312" w:eastAsia="仿宋_GB2312"/>
          <w:color w:val="auto"/>
          <w:sz w:val="32"/>
          <w:szCs w:val="32"/>
        </w:rPr>
        <w:t>“主持”指担任群文专业活动独立或</w:t>
      </w:r>
      <w:r>
        <w:rPr>
          <w:rFonts w:ascii="仿宋_GB2312" w:eastAsia="仿宋_GB2312"/>
          <w:color w:val="auto"/>
          <w:sz w:val="32"/>
          <w:szCs w:val="32"/>
        </w:rPr>
        <w:t>排名第一的</w:t>
      </w:r>
      <w:r>
        <w:rPr>
          <w:rFonts w:hint="eastAsia" w:ascii="仿宋_GB2312" w:eastAsia="仿宋_GB2312"/>
          <w:color w:val="auto"/>
          <w:sz w:val="32"/>
          <w:szCs w:val="32"/>
        </w:rPr>
        <w:t>项目责任人、策划、导演（一项活动、项目的主持仅限1人，以牵头主办单位认定为准）；课题（项目）研究的责任人、组长</w:t>
      </w:r>
      <w:r>
        <w:rPr>
          <w:rFonts w:ascii="仿宋_GB2312" w:eastAsia="仿宋_GB2312"/>
          <w:color w:val="auto"/>
          <w:sz w:val="32"/>
          <w:szCs w:val="32"/>
        </w:rPr>
        <w:t>等</w:t>
      </w:r>
      <w:r>
        <w:rPr>
          <w:rFonts w:hint="eastAsia" w:ascii="仿宋_GB2312" w:eastAsia="仿宋_GB2312"/>
          <w:color w:val="auto"/>
          <w:sz w:val="32"/>
          <w:szCs w:val="32"/>
        </w:rPr>
        <w:t>。</w:t>
      </w:r>
    </w:p>
    <w:p>
      <w:pPr>
        <w:spacing w:line="560" w:lineRule="exact"/>
        <w:ind w:firstLine="640" w:firstLineChars="200"/>
        <w:jc w:val="both"/>
        <w:rPr>
          <w:rFonts w:ascii="仿宋_GB2312" w:eastAsia="仿宋_GB2312"/>
          <w:color w:val="auto"/>
          <w:sz w:val="32"/>
          <w:szCs w:val="32"/>
          <w:lang w:val="en-GB"/>
        </w:rPr>
      </w:pPr>
      <w:r>
        <w:rPr>
          <w:rFonts w:hint="eastAsia" w:ascii="仿宋_GB2312" w:eastAsia="仿宋_GB2312"/>
          <w:color w:val="auto"/>
          <w:sz w:val="32"/>
          <w:szCs w:val="32"/>
          <w:lang w:val="en-GB"/>
        </w:rPr>
        <w:t>（</w:t>
      </w:r>
      <w:r>
        <w:rPr>
          <w:rFonts w:ascii="仿宋_GB2312" w:eastAsia="仿宋_GB2312"/>
          <w:color w:val="auto"/>
          <w:sz w:val="32"/>
          <w:szCs w:val="32"/>
          <w:lang w:val="en-GB"/>
        </w:rPr>
        <w:t>三</w:t>
      </w:r>
      <w:r>
        <w:rPr>
          <w:rFonts w:hint="eastAsia" w:ascii="仿宋_GB2312" w:eastAsia="仿宋_GB2312"/>
          <w:color w:val="auto"/>
          <w:sz w:val="32"/>
          <w:szCs w:val="32"/>
          <w:lang w:val="en-GB"/>
        </w:rPr>
        <w:t>）“主要</w:t>
      </w:r>
      <w:r>
        <w:rPr>
          <w:rFonts w:ascii="仿宋_GB2312" w:eastAsia="仿宋_GB2312"/>
          <w:color w:val="auto"/>
          <w:sz w:val="32"/>
          <w:szCs w:val="32"/>
          <w:lang w:val="en-GB"/>
        </w:rPr>
        <w:t>成员</w:t>
      </w:r>
      <w:r>
        <w:rPr>
          <w:rFonts w:hint="eastAsia" w:ascii="仿宋_GB2312" w:eastAsia="仿宋_GB2312"/>
          <w:color w:val="auto"/>
          <w:sz w:val="32"/>
          <w:szCs w:val="32"/>
          <w:lang w:val="en-GB"/>
        </w:rPr>
        <w:t>”指担任相关活动的总体活动第一副职、下属工作机构的主要负责人、或从属于活动总体的分支性、局部性活动项目的主要负责人</w:t>
      </w:r>
      <w:r>
        <w:rPr>
          <w:rFonts w:ascii="仿宋_GB2312" w:eastAsia="仿宋_GB2312"/>
          <w:color w:val="auto"/>
          <w:sz w:val="32"/>
          <w:szCs w:val="32"/>
          <w:lang w:val="en-GB"/>
        </w:rPr>
        <w:t>，</w:t>
      </w:r>
      <w:r>
        <w:rPr>
          <w:rFonts w:hint="eastAsia" w:ascii="仿宋_GB2312" w:eastAsia="仿宋_GB2312"/>
          <w:color w:val="auto"/>
          <w:sz w:val="32"/>
          <w:szCs w:val="32"/>
          <w:lang w:val="en-GB"/>
        </w:rPr>
        <w:t>或</w:t>
      </w:r>
      <w:r>
        <w:rPr>
          <w:rFonts w:ascii="仿宋_GB2312" w:eastAsia="仿宋_GB2312"/>
          <w:color w:val="auto"/>
          <w:sz w:val="32"/>
          <w:szCs w:val="32"/>
          <w:lang w:val="en-GB"/>
        </w:rPr>
        <w:t>科研</w:t>
      </w:r>
      <w:r>
        <w:rPr>
          <w:rFonts w:hint="eastAsia" w:ascii="仿宋_GB2312" w:eastAsia="仿宋_GB2312"/>
          <w:color w:val="auto"/>
          <w:sz w:val="32"/>
          <w:szCs w:val="32"/>
        </w:rPr>
        <w:t>课题</w:t>
      </w:r>
      <w:r>
        <w:rPr>
          <w:rFonts w:hint="eastAsia" w:ascii="仿宋_GB2312" w:eastAsia="仿宋_GB2312"/>
          <w:color w:val="auto"/>
          <w:sz w:val="32"/>
          <w:szCs w:val="32"/>
          <w:lang w:val="en-GB"/>
        </w:rPr>
        <w:t>排名前三的</w:t>
      </w:r>
      <w:r>
        <w:rPr>
          <w:rFonts w:ascii="仿宋_GB2312" w:eastAsia="仿宋_GB2312"/>
          <w:color w:val="auto"/>
          <w:sz w:val="32"/>
          <w:szCs w:val="32"/>
          <w:lang w:val="en-GB"/>
        </w:rPr>
        <w:t>参与人</w:t>
      </w:r>
      <w:r>
        <w:rPr>
          <w:rFonts w:hint="eastAsia" w:ascii="仿宋_GB2312" w:eastAsia="仿宋_GB2312"/>
          <w:color w:val="auto"/>
          <w:sz w:val="32"/>
          <w:szCs w:val="32"/>
          <w:lang w:val="en-GB" w:eastAsia="zh-CN"/>
        </w:rPr>
        <w:t>员</w:t>
      </w:r>
      <w:r>
        <w:rPr>
          <w:rFonts w:hint="eastAsia" w:ascii="仿宋_GB2312" w:eastAsia="仿宋_GB2312"/>
          <w:color w:val="auto"/>
          <w:sz w:val="32"/>
          <w:szCs w:val="32"/>
          <w:lang w:val="en-GB"/>
        </w:rPr>
        <w:t>等。</w:t>
      </w:r>
    </w:p>
    <w:p>
      <w:pPr>
        <w:spacing w:line="560" w:lineRule="exact"/>
        <w:ind w:firstLine="640" w:firstLineChars="200"/>
        <w:jc w:val="both"/>
        <w:rPr>
          <w:rFonts w:ascii="仿宋_GB2312" w:eastAsia="仿宋_GB2312"/>
          <w:color w:val="auto"/>
          <w:sz w:val="32"/>
          <w:szCs w:val="32"/>
          <w:lang w:val="en-GB"/>
        </w:rPr>
      </w:pPr>
      <w:r>
        <w:rPr>
          <w:rFonts w:hint="eastAsia" w:ascii="仿宋_GB2312" w:eastAsia="仿宋_GB2312"/>
          <w:color w:val="auto"/>
          <w:sz w:val="32"/>
          <w:szCs w:val="32"/>
          <w:lang w:val="en-GB"/>
        </w:rPr>
        <w:t>（</w:t>
      </w:r>
      <w:r>
        <w:rPr>
          <w:rFonts w:ascii="仿宋_GB2312" w:eastAsia="仿宋_GB2312"/>
          <w:color w:val="auto"/>
          <w:sz w:val="32"/>
          <w:szCs w:val="32"/>
          <w:lang w:val="en-GB"/>
        </w:rPr>
        <w:t>四</w:t>
      </w:r>
      <w:r>
        <w:rPr>
          <w:rFonts w:hint="eastAsia" w:ascii="仿宋_GB2312" w:eastAsia="仿宋_GB2312"/>
          <w:color w:val="auto"/>
          <w:sz w:val="32"/>
          <w:szCs w:val="32"/>
          <w:lang w:val="en-GB"/>
        </w:rPr>
        <w:t>）“</w:t>
      </w:r>
      <w:r>
        <w:rPr>
          <w:rFonts w:ascii="仿宋_GB2312" w:eastAsia="仿宋_GB2312"/>
          <w:color w:val="auto"/>
          <w:sz w:val="32"/>
          <w:szCs w:val="32"/>
          <w:lang w:val="en-GB"/>
        </w:rPr>
        <w:t>参与</w:t>
      </w:r>
      <w:r>
        <w:rPr>
          <w:rFonts w:hint="eastAsia" w:ascii="仿宋_GB2312" w:eastAsia="仿宋_GB2312"/>
          <w:color w:val="auto"/>
          <w:sz w:val="32"/>
          <w:szCs w:val="32"/>
          <w:lang w:val="en-GB"/>
        </w:rPr>
        <w:t>”</w:t>
      </w:r>
      <w:r>
        <w:rPr>
          <w:rFonts w:ascii="仿宋_GB2312" w:eastAsia="仿宋_GB2312"/>
          <w:color w:val="auto"/>
          <w:sz w:val="32"/>
          <w:szCs w:val="32"/>
          <w:lang w:val="en-GB"/>
        </w:rPr>
        <w:t>指涉及</w:t>
      </w:r>
      <w:r>
        <w:rPr>
          <w:rFonts w:hint="eastAsia" w:ascii="仿宋_GB2312" w:eastAsia="仿宋_GB2312"/>
          <w:color w:val="auto"/>
          <w:sz w:val="32"/>
          <w:szCs w:val="32"/>
          <w:lang w:val="en-GB"/>
        </w:rPr>
        <w:t>群文专业活动</w:t>
      </w:r>
      <w:r>
        <w:rPr>
          <w:rFonts w:ascii="仿宋_GB2312" w:eastAsia="仿宋_GB2312"/>
          <w:color w:val="auto"/>
          <w:sz w:val="32"/>
          <w:szCs w:val="32"/>
          <w:lang w:val="en-GB"/>
        </w:rPr>
        <w:t>或科研</w:t>
      </w:r>
      <w:r>
        <w:rPr>
          <w:rFonts w:hint="eastAsia" w:ascii="仿宋_GB2312" w:eastAsia="仿宋_GB2312"/>
          <w:color w:val="auto"/>
          <w:sz w:val="32"/>
          <w:szCs w:val="32"/>
          <w:lang w:val="en-GB"/>
        </w:rPr>
        <w:t>课题</w:t>
      </w:r>
      <w:r>
        <w:rPr>
          <w:rFonts w:ascii="仿宋_GB2312" w:eastAsia="仿宋_GB2312"/>
          <w:color w:val="auto"/>
          <w:sz w:val="32"/>
          <w:szCs w:val="32"/>
          <w:lang w:val="en-GB"/>
        </w:rPr>
        <w:t>中与群文专业技术工作相关的岗位。</w:t>
      </w:r>
    </w:p>
    <w:p>
      <w:pPr>
        <w:spacing w:line="560" w:lineRule="exact"/>
        <w:ind w:firstLine="640" w:firstLineChars="200"/>
        <w:jc w:val="both"/>
        <w:rPr>
          <w:rFonts w:ascii="仿宋_GB2312" w:eastAsia="仿宋_GB2312"/>
          <w:color w:val="auto"/>
          <w:sz w:val="32"/>
          <w:szCs w:val="32"/>
          <w:lang w:val="en-GB"/>
        </w:rPr>
      </w:pPr>
      <w:r>
        <w:rPr>
          <w:rFonts w:hint="eastAsia" w:ascii="仿宋_GB2312" w:eastAsia="仿宋_GB2312"/>
          <w:color w:val="auto"/>
          <w:sz w:val="32"/>
          <w:szCs w:val="32"/>
          <w:lang w:val="en-GB"/>
        </w:rPr>
        <w:t>（</w:t>
      </w:r>
      <w:r>
        <w:rPr>
          <w:rFonts w:ascii="仿宋_GB2312" w:eastAsia="仿宋_GB2312"/>
          <w:color w:val="auto"/>
          <w:sz w:val="32"/>
          <w:szCs w:val="32"/>
          <w:lang w:val="en-GB"/>
        </w:rPr>
        <w:t>五</w:t>
      </w:r>
      <w:r>
        <w:rPr>
          <w:rFonts w:hint="eastAsia" w:ascii="仿宋_GB2312" w:eastAsia="仿宋_GB2312"/>
          <w:color w:val="auto"/>
          <w:sz w:val="32"/>
          <w:szCs w:val="32"/>
          <w:lang w:val="en-GB"/>
        </w:rPr>
        <w:t>）“比赛、展演、会演”指党委宣传部门、政府文旅主管部门、文联等主办或联合主办的艺术专业赛事，以及政府文旅主管部门主办或联合主办的</w:t>
      </w:r>
      <w:r>
        <w:rPr>
          <w:rFonts w:hint="eastAsia" w:ascii="仿宋_GB2312" w:eastAsia="仿宋_GB2312"/>
          <w:bCs/>
          <w:color w:val="auto"/>
          <w:kern w:val="32"/>
          <w:sz w:val="32"/>
          <w:szCs w:val="32"/>
        </w:rPr>
        <w:t>群众性艺术比赛</w:t>
      </w:r>
      <w:r>
        <w:rPr>
          <w:rFonts w:hint="eastAsia" w:ascii="仿宋_GB2312" w:eastAsia="仿宋_GB2312"/>
          <w:color w:val="auto"/>
          <w:sz w:val="32"/>
          <w:szCs w:val="32"/>
          <w:lang w:val="en-GB"/>
        </w:rPr>
        <w:t>、展演、会演。</w:t>
      </w:r>
    </w:p>
    <w:p>
      <w:pPr>
        <w:spacing w:line="560" w:lineRule="exact"/>
        <w:ind w:firstLine="640" w:firstLineChars="200"/>
        <w:jc w:val="both"/>
        <w:rPr>
          <w:rFonts w:ascii="仿宋_GB2312" w:eastAsia="仿宋_GB2312"/>
          <w:color w:val="auto"/>
          <w:sz w:val="32"/>
          <w:szCs w:val="32"/>
          <w:lang w:val="en-GB"/>
        </w:rPr>
      </w:pPr>
      <w:r>
        <w:rPr>
          <w:rFonts w:hint="eastAsia" w:ascii="仿宋_GB2312" w:eastAsia="仿宋_GB2312"/>
          <w:color w:val="auto"/>
          <w:sz w:val="32"/>
          <w:szCs w:val="32"/>
          <w:lang w:val="en-GB"/>
        </w:rPr>
        <w:t>美术、书法、摄影等展览展示指由市级以上党委宣传部门、政府文旅主管部门、文联主办或联合主办的作品展，以及美术家协会、书法家协会、摄影家协会主办的常设性或综合性作品展。</w:t>
      </w:r>
    </w:p>
    <w:p>
      <w:pPr>
        <w:spacing w:line="560" w:lineRule="exact"/>
        <w:ind w:firstLine="640" w:firstLineChars="200"/>
        <w:jc w:val="both"/>
        <w:rPr>
          <w:rFonts w:ascii="仿宋_GB2312" w:eastAsia="仿宋_GB2312"/>
          <w:bCs/>
          <w:color w:val="auto"/>
          <w:kern w:val="32"/>
          <w:sz w:val="32"/>
          <w:szCs w:val="32"/>
        </w:rPr>
      </w:pPr>
      <w:r>
        <w:rPr>
          <w:rFonts w:hint="eastAsia" w:ascii="仿宋_GB2312" w:eastAsia="仿宋_GB2312"/>
          <w:color w:val="auto"/>
          <w:sz w:val="32"/>
          <w:szCs w:val="32"/>
          <w:lang w:val="en-GB"/>
        </w:rPr>
        <w:t>比赛、展演、会演、展览</w:t>
      </w:r>
      <w:r>
        <w:rPr>
          <w:rFonts w:hint="eastAsia" w:ascii="仿宋_GB2312" w:eastAsia="仿宋_GB2312"/>
          <w:color w:val="auto"/>
          <w:sz w:val="32"/>
          <w:szCs w:val="32"/>
          <w:lang w:val="en-GB" w:eastAsia="zh-CN"/>
        </w:rPr>
        <w:t>展示</w:t>
      </w:r>
      <w:r>
        <w:rPr>
          <w:rFonts w:hint="eastAsia" w:ascii="仿宋_GB2312" w:eastAsia="仿宋_GB2312"/>
          <w:color w:val="auto"/>
          <w:sz w:val="32"/>
          <w:szCs w:val="32"/>
          <w:lang w:val="en-GB"/>
        </w:rPr>
        <w:t>等的级别以主办单位中最</w:t>
      </w:r>
      <w:r>
        <w:rPr>
          <w:rFonts w:ascii="仿宋_GB2312" w:eastAsia="仿宋_GB2312"/>
          <w:color w:val="auto"/>
          <w:sz w:val="32"/>
          <w:szCs w:val="32"/>
          <w:lang w:val="en-GB"/>
        </w:rPr>
        <w:t>低级别</w:t>
      </w:r>
      <w:r>
        <w:rPr>
          <w:rFonts w:hint="eastAsia" w:ascii="仿宋_GB2312" w:eastAsia="仿宋_GB2312"/>
          <w:color w:val="auto"/>
          <w:sz w:val="32"/>
          <w:szCs w:val="32"/>
          <w:lang w:val="en-GB"/>
        </w:rPr>
        <w:t>的</w:t>
      </w:r>
      <w:r>
        <w:rPr>
          <w:rFonts w:hint="eastAsia" w:ascii="仿宋_GB2312" w:eastAsia="仿宋_GB2312"/>
          <w:color w:val="auto"/>
          <w:sz w:val="32"/>
          <w:szCs w:val="32"/>
          <w:lang w:val="en-GB" w:eastAsia="zh-CN"/>
        </w:rPr>
        <w:t>单位</w:t>
      </w:r>
      <w:r>
        <w:rPr>
          <w:rFonts w:ascii="仿宋_GB2312" w:eastAsia="仿宋_GB2312"/>
          <w:color w:val="auto"/>
          <w:sz w:val="32"/>
          <w:szCs w:val="32"/>
          <w:lang w:val="en-GB"/>
        </w:rPr>
        <w:t>为准。</w:t>
      </w:r>
      <w:r>
        <w:rPr>
          <w:rFonts w:hint="eastAsia" w:ascii="仿宋_GB2312" w:eastAsia="仿宋_GB2312"/>
          <w:color w:val="auto"/>
          <w:sz w:val="32"/>
          <w:szCs w:val="32"/>
          <w:lang w:val="en-GB"/>
        </w:rPr>
        <w:t>省委、省政府颁发的专业性奖项可视同文旅部颁发的奖项。</w:t>
      </w:r>
      <w:r>
        <w:rPr>
          <w:rFonts w:ascii="仿宋_GB2312" w:eastAsia="仿宋_GB2312"/>
          <w:color w:val="auto"/>
          <w:sz w:val="32"/>
          <w:szCs w:val="32"/>
        </w:rPr>
        <w:t>华</w:t>
      </w:r>
      <w:r>
        <w:rPr>
          <w:rFonts w:ascii="仿宋_GB2312" w:eastAsia="仿宋_GB2312"/>
          <w:bCs/>
          <w:color w:val="auto"/>
          <w:kern w:val="32"/>
          <w:sz w:val="32"/>
          <w:szCs w:val="32"/>
        </w:rPr>
        <w:t>东六省一市联合主办等同省级。</w:t>
      </w:r>
    </w:p>
    <w:p>
      <w:pPr>
        <w:adjustRightInd w:val="0"/>
        <w:spacing w:line="560" w:lineRule="exact"/>
        <w:ind w:firstLine="640" w:firstLineChars="200"/>
        <w:jc w:val="both"/>
        <w:rPr>
          <w:rFonts w:ascii="仿宋_GB2312" w:eastAsia="仿宋_GB2312"/>
          <w:bCs/>
          <w:color w:val="auto"/>
          <w:kern w:val="32"/>
          <w:sz w:val="32"/>
          <w:szCs w:val="32"/>
        </w:rPr>
      </w:pPr>
      <w:r>
        <w:rPr>
          <w:rFonts w:hint="eastAsia" w:ascii="仿宋_GB2312" w:eastAsia="仿宋_GB2312"/>
          <w:bCs/>
          <w:color w:val="auto"/>
          <w:kern w:val="32"/>
          <w:sz w:val="32"/>
          <w:szCs w:val="32"/>
        </w:rPr>
        <w:t>（</w:t>
      </w:r>
      <w:r>
        <w:rPr>
          <w:rFonts w:ascii="仿宋_GB2312" w:eastAsia="仿宋_GB2312"/>
          <w:bCs/>
          <w:color w:val="auto"/>
          <w:kern w:val="32"/>
          <w:sz w:val="32"/>
          <w:szCs w:val="32"/>
        </w:rPr>
        <w:t>六</w:t>
      </w:r>
      <w:r>
        <w:rPr>
          <w:rFonts w:hint="eastAsia" w:ascii="仿宋_GB2312" w:eastAsia="仿宋_GB2312"/>
          <w:bCs/>
          <w:color w:val="auto"/>
          <w:kern w:val="32"/>
          <w:sz w:val="32"/>
          <w:szCs w:val="32"/>
        </w:rPr>
        <w:t>）</w:t>
      </w:r>
      <w:r>
        <w:rPr>
          <w:rFonts w:hint="eastAsia" w:ascii="仿宋_GB2312" w:eastAsia="仿宋_GB2312"/>
          <w:color w:val="auto"/>
          <w:sz w:val="32"/>
          <w:szCs w:val="32"/>
          <w:lang w:val="en-GB"/>
        </w:rPr>
        <w:t>“主题性群文活动”指政府文旅主管部门主办或牵头与其他部门联合主办的，</w:t>
      </w:r>
      <w:r>
        <w:rPr>
          <w:rFonts w:hint="eastAsia" w:ascii="仿宋_GB2312" w:eastAsia="仿宋_GB2312"/>
          <w:bCs/>
          <w:color w:val="auto"/>
          <w:kern w:val="32"/>
          <w:sz w:val="32"/>
          <w:szCs w:val="32"/>
        </w:rPr>
        <w:t>具有明确活动主题和总体活动设计，有一定规模和较丰富活动内容，能吸引广大群众参与，在本区域内有较大影响的群文活动。乡镇综合文化站专业人员主持的“</w:t>
      </w:r>
      <w:r>
        <w:rPr>
          <w:rFonts w:hint="eastAsia" w:ascii="仿宋_GB2312" w:eastAsia="仿宋_GB2312"/>
          <w:color w:val="auto"/>
          <w:sz w:val="32"/>
          <w:szCs w:val="32"/>
          <w:lang w:val="en-GB"/>
        </w:rPr>
        <w:t>主题性群文活动</w:t>
      </w:r>
      <w:r>
        <w:rPr>
          <w:rFonts w:hint="eastAsia" w:ascii="仿宋_GB2312" w:eastAsia="仿宋_GB2312"/>
          <w:bCs/>
          <w:color w:val="auto"/>
          <w:kern w:val="32"/>
          <w:sz w:val="32"/>
          <w:szCs w:val="32"/>
        </w:rPr>
        <w:t>”应为乡、镇、街道人民政府主办或联合主办。活动包括比赛、会演、展演、展览、展示等。常态性文化惠民演出中专门为重要节庆、重点时节等组织开展的主题性演出视同主题性群文活动。</w:t>
      </w:r>
    </w:p>
    <w:p>
      <w:pPr>
        <w:spacing w:line="560" w:lineRule="exact"/>
        <w:ind w:firstLine="640" w:firstLineChars="200"/>
        <w:jc w:val="both"/>
        <w:rPr>
          <w:rFonts w:ascii="仿宋_GB2312" w:eastAsia="仿宋_GB2312"/>
          <w:bCs/>
          <w:color w:val="auto"/>
          <w:kern w:val="32"/>
          <w:sz w:val="32"/>
          <w:szCs w:val="32"/>
        </w:rPr>
      </w:pPr>
      <w:r>
        <w:rPr>
          <w:rFonts w:hint="eastAsia" w:ascii="仿宋_GB2312" w:eastAsia="仿宋_GB2312"/>
          <w:bCs/>
          <w:color w:val="auto"/>
          <w:kern w:val="32"/>
          <w:sz w:val="32"/>
          <w:szCs w:val="32"/>
        </w:rPr>
        <w:t>（</w:t>
      </w:r>
      <w:r>
        <w:rPr>
          <w:rFonts w:ascii="仿宋_GB2312" w:eastAsia="仿宋_GB2312"/>
          <w:bCs/>
          <w:color w:val="auto"/>
          <w:kern w:val="32"/>
          <w:sz w:val="32"/>
          <w:szCs w:val="32"/>
        </w:rPr>
        <w:t>七</w:t>
      </w:r>
      <w:r>
        <w:rPr>
          <w:rFonts w:hint="eastAsia" w:ascii="仿宋_GB2312" w:eastAsia="仿宋_GB2312"/>
          <w:bCs/>
          <w:color w:val="auto"/>
          <w:kern w:val="32"/>
          <w:sz w:val="32"/>
          <w:szCs w:val="32"/>
        </w:rPr>
        <w:t>）“</w:t>
      </w:r>
      <w:r>
        <w:rPr>
          <w:rFonts w:ascii="仿宋_GB2312" w:eastAsia="仿宋_GB2312"/>
          <w:bCs/>
          <w:color w:val="auto"/>
          <w:kern w:val="32"/>
          <w:sz w:val="32"/>
          <w:szCs w:val="32"/>
        </w:rPr>
        <w:t>创作、</w:t>
      </w:r>
      <w:r>
        <w:rPr>
          <w:rFonts w:hint="eastAsia" w:ascii="仿宋_GB2312" w:eastAsia="仿宋_GB2312"/>
          <w:bCs/>
          <w:color w:val="auto"/>
          <w:kern w:val="32"/>
          <w:sz w:val="32"/>
          <w:szCs w:val="32"/>
        </w:rPr>
        <w:t>辅导、指导的获奖作品”（不含</w:t>
      </w:r>
      <w:r>
        <w:rPr>
          <w:rFonts w:hint="eastAsia" w:ascii="仿宋_GB2312" w:eastAsia="仿宋_GB2312"/>
          <w:color w:val="auto"/>
          <w:sz w:val="32"/>
          <w:szCs w:val="32"/>
          <w:lang w:val="en-GB"/>
        </w:rPr>
        <w:t>美术、书法、摄影作品</w:t>
      </w:r>
      <w:r>
        <w:rPr>
          <w:rFonts w:hint="eastAsia" w:ascii="仿宋_GB2312" w:eastAsia="仿宋_GB2312"/>
          <w:bCs/>
          <w:color w:val="auto"/>
          <w:kern w:val="32"/>
          <w:sz w:val="32"/>
          <w:szCs w:val="32"/>
        </w:rPr>
        <w:t>）应为申报人所</w:t>
      </w:r>
      <w:r>
        <w:rPr>
          <w:rFonts w:ascii="仿宋_GB2312" w:eastAsia="仿宋_GB2312"/>
          <w:bCs/>
          <w:color w:val="auto"/>
          <w:kern w:val="32"/>
          <w:sz w:val="32"/>
          <w:szCs w:val="32"/>
        </w:rPr>
        <w:t>在</w:t>
      </w:r>
      <w:r>
        <w:rPr>
          <w:rFonts w:hint="eastAsia" w:ascii="仿宋_GB2312" w:eastAsia="仿宋_GB2312"/>
          <w:bCs/>
          <w:color w:val="auto"/>
          <w:kern w:val="32"/>
          <w:sz w:val="32"/>
          <w:szCs w:val="32"/>
        </w:rPr>
        <w:t>单位（或主管部门）选送的作品或经所在单位（或主管部门）同意参与创作、指导、辅导的作品。声乐类、器乐类、舞蹈类获奖作品的独唱、重唱、独奏、重奏、独舞、双人舞、三人舞的等额表演者，合唱的第一指挥、第一指导、第一钢伴，群舞的第一编导，器乐合奏的指挥视同个人获奖作品。获奖（入选）作品以获奖（入选）证书、正式文件的创作、辅导、指导的署名为准。</w:t>
      </w:r>
    </w:p>
    <w:p>
      <w:pPr>
        <w:adjustRightInd w:val="0"/>
        <w:spacing w:line="560" w:lineRule="exact"/>
        <w:ind w:firstLine="640" w:firstLineChars="200"/>
        <w:jc w:val="both"/>
        <w:rPr>
          <w:rFonts w:ascii="仿宋_GB2312" w:eastAsia="仿宋_GB2312"/>
          <w:bCs/>
          <w:color w:val="auto"/>
          <w:kern w:val="32"/>
          <w:sz w:val="32"/>
          <w:szCs w:val="32"/>
        </w:rPr>
      </w:pPr>
      <w:r>
        <w:rPr>
          <w:rFonts w:hint="eastAsia" w:ascii="仿宋_GB2312" w:eastAsia="仿宋_GB2312"/>
          <w:color w:val="auto"/>
          <w:kern w:val="2"/>
          <w:sz w:val="32"/>
          <w:szCs w:val="32"/>
        </w:rPr>
        <w:t>（</w:t>
      </w:r>
      <w:r>
        <w:rPr>
          <w:rFonts w:ascii="仿宋_GB2312" w:eastAsia="仿宋_GB2312"/>
          <w:color w:val="auto"/>
          <w:kern w:val="2"/>
          <w:sz w:val="32"/>
          <w:szCs w:val="32"/>
        </w:rPr>
        <w:t>八</w:t>
      </w:r>
      <w:r>
        <w:rPr>
          <w:rFonts w:hint="eastAsia" w:ascii="仿宋_GB2312" w:eastAsia="仿宋_GB2312"/>
          <w:color w:val="auto"/>
          <w:kern w:val="2"/>
          <w:sz w:val="32"/>
          <w:szCs w:val="32"/>
        </w:rPr>
        <w:t>）</w:t>
      </w:r>
      <w:r>
        <w:rPr>
          <w:rFonts w:ascii="仿宋_GB2312" w:eastAsia="仿宋_GB2312"/>
          <w:bCs/>
          <w:color w:val="auto"/>
          <w:kern w:val="32"/>
          <w:sz w:val="32"/>
          <w:szCs w:val="32"/>
        </w:rPr>
        <w:t>未</w:t>
      </w:r>
      <w:r>
        <w:rPr>
          <w:rFonts w:hint="eastAsia" w:ascii="仿宋_GB2312" w:eastAsia="仿宋_GB2312"/>
          <w:bCs/>
          <w:color w:val="auto"/>
          <w:kern w:val="32"/>
          <w:sz w:val="32"/>
          <w:szCs w:val="32"/>
        </w:rPr>
        <w:t>设</w:t>
      </w:r>
      <w:r>
        <w:rPr>
          <w:rFonts w:ascii="仿宋_GB2312" w:eastAsia="仿宋_GB2312"/>
          <w:bCs/>
          <w:color w:val="auto"/>
          <w:kern w:val="32"/>
          <w:sz w:val="32"/>
          <w:szCs w:val="32"/>
        </w:rPr>
        <w:t>一</w:t>
      </w:r>
      <w:r>
        <w:rPr>
          <w:rFonts w:hint="eastAsia" w:ascii="仿宋_GB2312" w:eastAsia="仿宋_GB2312"/>
          <w:bCs/>
          <w:color w:val="auto"/>
          <w:kern w:val="32"/>
          <w:sz w:val="32"/>
          <w:szCs w:val="32"/>
        </w:rPr>
        <w:t>、</w:t>
      </w:r>
      <w:r>
        <w:rPr>
          <w:rFonts w:ascii="仿宋_GB2312" w:eastAsia="仿宋_GB2312"/>
          <w:bCs/>
          <w:color w:val="auto"/>
          <w:kern w:val="32"/>
          <w:sz w:val="32"/>
          <w:szCs w:val="32"/>
        </w:rPr>
        <w:t>二</w:t>
      </w:r>
      <w:r>
        <w:rPr>
          <w:rFonts w:hint="eastAsia" w:ascii="仿宋_GB2312" w:eastAsia="仿宋_GB2312"/>
          <w:bCs/>
          <w:color w:val="auto"/>
          <w:kern w:val="32"/>
          <w:sz w:val="32"/>
          <w:szCs w:val="32"/>
        </w:rPr>
        <w:t>、</w:t>
      </w:r>
      <w:r>
        <w:rPr>
          <w:rFonts w:ascii="仿宋_GB2312" w:eastAsia="仿宋_GB2312"/>
          <w:bCs/>
          <w:color w:val="auto"/>
          <w:kern w:val="32"/>
          <w:sz w:val="32"/>
          <w:szCs w:val="32"/>
        </w:rPr>
        <w:t>三</w:t>
      </w:r>
      <w:r>
        <w:rPr>
          <w:rFonts w:hint="eastAsia" w:ascii="仿宋_GB2312" w:eastAsia="仿宋_GB2312"/>
          <w:bCs/>
          <w:color w:val="auto"/>
          <w:kern w:val="32"/>
          <w:sz w:val="32"/>
          <w:szCs w:val="32"/>
        </w:rPr>
        <w:t>等</w:t>
      </w:r>
      <w:r>
        <w:rPr>
          <w:rFonts w:ascii="仿宋_GB2312" w:eastAsia="仿宋_GB2312"/>
          <w:bCs/>
          <w:color w:val="auto"/>
          <w:kern w:val="32"/>
          <w:sz w:val="32"/>
          <w:szCs w:val="32"/>
        </w:rPr>
        <w:t>奖（或金</w:t>
      </w:r>
      <w:r>
        <w:rPr>
          <w:rFonts w:hint="eastAsia" w:ascii="仿宋_GB2312" w:eastAsia="仿宋_GB2312"/>
          <w:bCs/>
          <w:color w:val="auto"/>
          <w:kern w:val="32"/>
          <w:sz w:val="32"/>
          <w:szCs w:val="32"/>
        </w:rPr>
        <w:t>、</w:t>
      </w:r>
      <w:r>
        <w:rPr>
          <w:rFonts w:ascii="仿宋_GB2312" w:eastAsia="仿宋_GB2312"/>
          <w:bCs/>
          <w:color w:val="auto"/>
          <w:kern w:val="32"/>
          <w:sz w:val="32"/>
          <w:szCs w:val="32"/>
        </w:rPr>
        <w:t>银</w:t>
      </w:r>
      <w:r>
        <w:rPr>
          <w:rFonts w:hint="eastAsia" w:ascii="仿宋_GB2312" w:eastAsia="仿宋_GB2312"/>
          <w:bCs/>
          <w:color w:val="auto"/>
          <w:kern w:val="32"/>
          <w:sz w:val="32"/>
          <w:szCs w:val="32"/>
        </w:rPr>
        <w:t>、</w:t>
      </w:r>
      <w:r>
        <w:rPr>
          <w:rFonts w:ascii="仿宋_GB2312" w:eastAsia="仿宋_GB2312"/>
          <w:bCs/>
          <w:color w:val="auto"/>
          <w:kern w:val="32"/>
          <w:sz w:val="32"/>
          <w:szCs w:val="32"/>
        </w:rPr>
        <w:t>铜</w:t>
      </w:r>
      <w:r>
        <w:rPr>
          <w:rFonts w:hint="eastAsia" w:ascii="仿宋_GB2312" w:eastAsia="仿宋_GB2312"/>
          <w:bCs/>
          <w:color w:val="auto"/>
          <w:kern w:val="32"/>
          <w:sz w:val="32"/>
          <w:szCs w:val="32"/>
        </w:rPr>
        <w:t>，或优秀节目奖、节目奖</w:t>
      </w:r>
      <w:r>
        <w:rPr>
          <w:rFonts w:ascii="仿宋_GB2312" w:eastAsia="仿宋_GB2312"/>
          <w:bCs/>
          <w:color w:val="auto"/>
          <w:kern w:val="32"/>
          <w:sz w:val="32"/>
          <w:szCs w:val="32"/>
        </w:rPr>
        <w:t>）的比赛、展演、展览，优秀奖</w:t>
      </w:r>
      <w:r>
        <w:rPr>
          <w:rFonts w:hint="eastAsia" w:ascii="仿宋_GB2312" w:eastAsia="仿宋_GB2312"/>
          <w:bCs/>
          <w:color w:val="auto"/>
          <w:kern w:val="32"/>
          <w:sz w:val="32"/>
          <w:szCs w:val="32"/>
        </w:rPr>
        <w:t>视同二等奖，2个优秀奖视同1个一等奖，否则</w:t>
      </w:r>
      <w:r>
        <w:rPr>
          <w:rFonts w:hint="eastAsia" w:ascii="仿宋_GB2312" w:eastAsia="仿宋_GB2312"/>
          <w:bCs/>
          <w:color w:val="auto"/>
          <w:kern w:val="32"/>
          <w:sz w:val="32"/>
          <w:szCs w:val="32"/>
          <w:lang w:eastAsia="zh-CN"/>
        </w:rPr>
        <w:t>，</w:t>
      </w:r>
      <w:r>
        <w:rPr>
          <w:rFonts w:hint="eastAsia" w:ascii="仿宋_GB2312" w:eastAsia="仿宋_GB2312"/>
          <w:bCs/>
          <w:color w:val="auto"/>
          <w:kern w:val="32"/>
          <w:sz w:val="32"/>
          <w:szCs w:val="32"/>
        </w:rPr>
        <w:t>作为入选</w:t>
      </w:r>
      <w:r>
        <w:rPr>
          <w:rFonts w:hint="eastAsia" w:ascii="仿宋_GB2312" w:eastAsia="仿宋_GB2312"/>
          <w:bCs/>
          <w:color w:val="auto"/>
          <w:kern w:val="32"/>
          <w:sz w:val="32"/>
          <w:szCs w:val="32"/>
          <w:lang w:eastAsia="zh-CN"/>
        </w:rPr>
        <w:t>作品，不计奖项</w:t>
      </w:r>
      <w:r>
        <w:rPr>
          <w:rFonts w:ascii="仿宋_GB2312" w:eastAsia="仿宋_GB2312"/>
          <w:bCs/>
          <w:color w:val="auto"/>
          <w:kern w:val="32"/>
          <w:sz w:val="32"/>
          <w:szCs w:val="32"/>
        </w:rPr>
        <w:t>。</w:t>
      </w:r>
    </w:p>
    <w:p>
      <w:pPr>
        <w:adjustRightInd w:val="0"/>
        <w:spacing w:line="560" w:lineRule="exact"/>
        <w:ind w:firstLine="640" w:firstLineChars="200"/>
        <w:jc w:val="both"/>
        <w:rPr>
          <w:rFonts w:ascii="仿宋_GB2312" w:eastAsia="仿宋_GB2312"/>
          <w:bCs/>
          <w:color w:val="auto"/>
          <w:kern w:val="32"/>
          <w:sz w:val="32"/>
          <w:szCs w:val="32"/>
        </w:rPr>
      </w:pPr>
      <w:r>
        <w:rPr>
          <w:rFonts w:hint="eastAsia" w:ascii="仿宋_GB2312" w:eastAsia="仿宋_GB2312"/>
          <w:bCs/>
          <w:color w:val="auto"/>
          <w:kern w:val="32"/>
          <w:sz w:val="32"/>
          <w:szCs w:val="32"/>
        </w:rPr>
        <w:t>同一作品获多次奖项，以最高奖项为准。</w:t>
      </w:r>
    </w:p>
    <w:p>
      <w:pPr>
        <w:adjustRightInd w:val="0"/>
        <w:spacing w:line="560" w:lineRule="exact"/>
        <w:ind w:firstLine="640" w:firstLineChars="200"/>
        <w:jc w:val="both"/>
        <w:rPr>
          <w:rFonts w:ascii="仿宋_GB2312" w:eastAsia="仿宋_GB2312"/>
          <w:bCs/>
          <w:color w:val="auto"/>
          <w:kern w:val="32"/>
          <w:sz w:val="32"/>
          <w:szCs w:val="32"/>
        </w:rPr>
      </w:pPr>
      <w:r>
        <w:rPr>
          <w:rFonts w:hint="eastAsia" w:ascii="仿宋_GB2312" w:eastAsia="仿宋_GB2312"/>
          <w:color w:val="auto"/>
          <w:sz w:val="32"/>
          <w:szCs w:val="32"/>
          <w:lang w:val="en-GB"/>
        </w:rPr>
        <w:t>（九）</w:t>
      </w:r>
      <w:r>
        <w:rPr>
          <w:rFonts w:hint="eastAsia" w:ascii="仿宋_GB2312" w:eastAsia="仿宋_GB2312"/>
          <w:bCs/>
          <w:color w:val="auto"/>
          <w:kern w:val="32"/>
          <w:sz w:val="32"/>
          <w:szCs w:val="32"/>
        </w:rPr>
        <w:t>“成果奖”指社会科学优秀成果奖、自然科学奖、技术发明奖、科学技术进步奖。</w:t>
      </w:r>
    </w:p>
    <w:p>
      <w:pPr>
        <w:spacing w:line="560" w:lineRule="exact"/>
        <w:ind w:firstLine="640" w:firstLineChars="200"/>
        <w:jc w:val="both"/>
        <w:rPr>
          <w:rFonts w:ascii="仿宋_GB2312" w:eastAsia="仿宋_GB2312" w:cs="宋体"/>
          <w:bCs/>
          <w:color w:val="auto"/>
          <w:kern w:val="2"/>
          <w:sz w:val="32"/>
          <w:szCs w:val="32"/>
        </w:rPr>
      </w:pPr>
      <w:r>
        <w:rPr>
          <w:rFonts w:hint="eastAsia" w:ascii="仿宋_GB2312" w:eastAsia="仿宋_GB2312"/>
          <w:color w:val="auto"/>
          <w:sz w:val="32"/>
          <w:szCs w:val="32"/>
          <w:lang w:val="en-GB"/>
        </w:rPr>
        <w:t>（</w:t>
      </w:r>
      <w:r>
        <w:rPr>
          <w:rFonts w:ascii="仿宋_GB2312" w:eastAsia="仿宋_GB2312"/>
          <w:color w:val="auto"/>
          <w:sz w:val="32"/>
          <w:szCs w:val="32"/>
          <w:lang w:val="en-GB"/>
        </w:rPr>
        <w:t>十</w:t>
      </w:r>
      <w:r>
        <w:rPr>
          <w:rFonts w:hint="eastAsia" w:ascii="仿宋_GB2312" w:eastAsia="仿宋_GB2312"/>
          <w:color w:val="auto"/>
          <w:sz w:val="32"/>
          <w:szCs w:val="32"/>
          <w:lang w:val="en-GB"/>
        </w:rPr>
        <w:t>）</w:t>
      </w:r>
      <w:r>
        <w:rPr>
          <w:rFonts w:hint="eastAsia" w:ascii="仿宋_GB2312" w:eastAsia="仿宋_GB2312" w:cs="仿宋_GB2312"/>
          <w:color w:val="auto"/>
          <w:sz w:val="32"/>
          <w:szCs w:val="32"/>
          <w:lang w:val="en-US"/>
        </w:rPr>
        <w:t>“</w:t>
      </w:r>
      <w:r>
        <w:rPr>
          <w:rFonts w:hint="eastAsia" w:ascii="仿宋_GB2312" w:eastAsia="仿宋_GB2312" w:cs="宋体"/>
          <w:bCs/>
          <w:color w:val="auto"/>
          <w:kern w:val="2"/>
          <w:sz w:val="32"/>
          <w:szCs w:val="32"/>
          <w:lang w:val="en-US"/>
        </w:rPr>
        <w:t>课题（项目）”</w:t>
      </w:r>
      <w:r>
        <w:rPr>
          <w:rFonts w:hint="eastAsia" w:ascii="仿宋_GB2312" w:eastAsia="仿宋_GB2312" w:cs="宋体"/>
          <w:bCs/>
          <w:color w:val="auto"/>
          <w:kern w:val="2"/>
          <w:sz w:val="32"/>
          <w:szCs w:val="32"/>
        </w:rPr>
        <w:t>指</w:t>
      </w:r>
      <w:r>
        <w:rPr>
          <w:rFonts w:hint="eastAsia" w:ascii="仿宋_GB2312" w:eastAsia="仿宋_GB2312" w:cs="宋体"/>
          <w:bCs/>
          <w:color w:val="auto"/>
          <w:kern w:val="2"/>
          <w:sz w:val="32"/>
          <w:szCs w:val="32"/>
          <w:lang w:val="en-US"/>
        </w:rPr>
        <w:t>政府部门以及受政府部门委托的其他机构(如自然科学基金委、社科联、社科院等)正式下达或批准立项的纵向课题(包括</w:t>
      </w:r>
      <w:r>
        <w:rPr>
          <w:rFonts w:hint="eastAsia" w:ascii="仿宋_GB2312" w:eastAsia="仿宋_GB2312" w:cs="宋体"/>
          <w:bCs/>
          <w:color w:val="auto"/>
          <w:kern w:val="2"/>
          <w:sz w:val="32"/>
          <w:szCs w:val="32"/>
        </w:rPr>
        <w:t>各级政府文化</w:t>
      </w:r>
      <w:r>
        <w:rPr>
          <w:rFonts w:ascii="仿宋_GB2312" w:eastAsia="仿宋_GB2312" w:cs="宋体"/>
          <w:bCs/>
          <w:color w:val="auto"/>
          <w:kern w:val="2"/>
          <w:sz w:val="32"/>
          <w:szCs w:val="32"/>
        </w:rPr>
        <w:t>旅游</w:t>
      </w:r>
      <w:r>
        <w:rPr>
          <w:rFonts w:hint="eastAsia" w:ascii="仿宋_GB2312" w:eastAsia="仿宋_GB2312" w:cs="宋体"/>
          <w:bCs/>
          <w:color w:val="auto"/>
          <w:kern w:val="2"/>
          <w:sz w:val="32"/>
          <w:szCs w:val="32"/>
        </w:rPr>
        <w:t>主管部门组织实施的群文</w:t>
      </w:r>
      <w:r>
        <w:rPr>
          <w:rFonts w:hint="eastAsia" w:ascii="仿宋_GB2312" w:eastAsia="仿宋_GB2312" w:cs="宋体"/>
          <w:bCs/>
          <w:color w:val="auto"/>
          <w:kern w:val="2"/>
          <w:sz w:val="32"/>
          <w:szCs w:val="32"/>
          <w:lang w:val="en-US"/>
        </w:rPr>
        <w:t>相关的项目)</w:t>
      </w:r>
      <w:r>
        <w:rPr>
          <w:rFonts w:hint="eastAsia" w:ascii="仿宋_GB2312" w:eastAsia="仿宋_GB2312" w:cs="宋体"/>
          <w:bCs/>
          <w:color w:val="auto"/>
          <w:kern w:val="2"/>
          <w:sz w:val="32"/>
          <w:szCs w:val="32"/>
        </w:rPr>
        <w:t>。</w:t>
      </w:r>
      <w:r>
        <w:rPr>
          <w:rFonts w:hint="eastAsia" w:ascii="仿宋_GB2312" w:eastAsia="仿宋_GB2312" w:cs="宋体"/>
          <w:bCs/>
          <w:color w:val="auto"/>
          <w:kern w:val="2"/>
          <w:sz w:val="32"/>
          <w:szCs w:val="32"/>
          <w:lang w:val="en-US"/>
        </w:rPr>
        <w:t>课题（项目）的级别以下达或立项时确定的级别为准。</w:t>
      </w:r>
    </w:p>
    <w:p>
      <w:pPr>
        <w:spacing w:line="560" w:lineRule="exact"/>
        <w:ind w:firstLine="640" w:firstLineChars="200"/>
        <w:jc w:val="both"/>
        <w:rPr>
          <w:rFonts w:ascii="仿宋_GB2312" w:eastAsia="仿宋_GB2312" w:cs="宋体"/>
          <w:bCs/>
          <w:color w:val="auto"/>
          <w:sz w:val="32"/>
          <w:szCs w:val="32"/>
        </w:rPr>
      </w:pPr>
      <w:r>
        <w:rPr>
          <w:rFonts w:hint="eastAsia" w:ascii="仿宋_GB2312" w:eastAsia="仿宋_GB2312" w:cs="宋体"/>
          <w:bCs/>
          <w:color w:val="auto"/>
          <w:kern w:val="2"/>
          <w:sz w:val="32"/>
          <w:szCs w:val="32"/>
          <w:lang w:val="en-US"/>
        </w:rPr>
        <w:t>课题</w:t>
      </w:r>
      <w:r>
        <w:rPr>
          <w:rFonts w:hint="eastAsia" w:ascii="仿宋_GB2312" w:eastAsia="仿宋_GB2312" w:cs="宋体"/>
          <w:bCs/>
          <w:color w:val="auto"/>
          <w:sz w:val="32"/>
          <w:szCs w:val="32"/>
        </w:rPr>
        <w:t>应提交科研</w:t>
      </w:r>
      <w:r>
        <w:rPr>
          <w:rFonts w:hint="eastAsia" w:ascii="仿宋_GB2312" w:eastAsia="仿宋_GB2312" w:cs="宋体"/>
          <w:bCs/>
          <w:color w:val="auto"/>
          <w:kern w:val="2"/>
          <w:sz w:val="32"/>
          <w:szCs w:val="32"/>
          <w:lang w:val="en-US"/>
        </w:rPr>
        <w:t>课题</w:t>
      </w:r>
      <w:r>
        <w:rPr>
          <w:rFonts w:hint="eastAsia" w:ascii="仿宋_GB2312" w:eastAsia="仿宋_GB2312" w:cs="宋体"/>
          <w:bCs/>
          <w:color w:val="auto"/>
          <w:sz w:val="32"/>
          <w:szCs w:val="32"/>
        </w:rPr>
        <w:t>立项书、结题通知书以及相应的研究成果（须验收合格以上）等有效证明材料。</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w:t>
      </w:r>
      <w:r>
        <w:rPr>
          <w:rFonts w:ascii="仿宋_GB2312" w:eastAsia="仿宋_GB2312"/>
          <w:color w:val="auto"/>
          <w:sz w:val="32"/>
          <w:szCs w:val="32"/>
        </w:rPr>
        <w:t>十</w:t>
      </w:r>
      <w:r>
        <w:rPr>
          <w:rFonts w:hint="eastAsia" w:ascii="仿宋_GB2312" w:eastAsia="仿宋_GB2312"/>
          <w:color w:val="auto"/>
          <w:sz w:val="32"/>
          <w:szCs w:val="32"/>
        </w:rPr>
        <w:t>一）</w:t>
      </w:r>
      <w:r>
        <w:rPr>
          <w:rFonts w:hint="eastAsia" w:ascii="仿宋_GB2312" w:eastAsia="仿宋_GB2312"/>
          <w:color w:val="auto"/>
          <w:sz w:val="32"/>
          <w:szCs w:val="32"/>
          <w:lang w:val="en-GB"/>
        </w:rPr>
        <w:t>“</w:t>
      </w:r>
      <w:r>
        <w:rPr>
          <w:rFonts w:ascii="仿宋_GB2312" w:eastAsia="仿宋_GB2312"/>
          <w:color w:val="auto"/>
          <w:sz w:val="32"/>
          <w:szCs w:val="32"/>
        </w:rPr>
        <w:t>专业</w:t>
      </w:r>
      <w:r>
        <w:rPr>
          <w:rFonts w:hint="eastAsia" w:ascii="仿宋_GB2312" w:eastAsia="仿宋_GB2312"/>
          <w:color w:val="auto"/>
          <w:sz w:val="32"/>
          <w:szCs w:val="32"/>
        </w:rPr>
        <w:t>培训</w:t>
      </w:r>
      <w:r>
        <w:rPr>
          <w:rFonts w:hint="eastAsia" w:ascii="仿宋_GB2312" w:eastAsia="仿宋_GB2312"/>
          <w:color w:val="auto"/>
          <w:sz w:val="32"/>
          <w:szCs w:val="32"/>
          <w:lang w:val="en-GB"/>
        </w:rPr>
        <w:t>”</w:t>
      </w:r>
      <w:r>
        <w:rPr>
          <w:rFonts w:hint="eastAsia" w:ascii="仿宋_GB2312" w:eastAsia="仿宋_GB2312" w:cs="宋体"/>
          <w:bCs/>
          <w:color w:val="auto"/>
          <w:kern w:val="2"/>
          <w:sz w:val="32"/>
          <w:szCs w:val="32"/>
        </w:rPr>
        <w:t>指</w:t>
      </w:r>
      <w:r>
        <w:rPr>
          <w:rFonts w:hint="eastAsia" w:ascii="仿宋_GB2312" w:eastAsia="仿宋_GB2312"/>
          <w:bCs/>
          <w:color w:val="auto"/>
          <w:kern w:val="2"/>
          <w:sz w:val="32"/>
          <w:szCs w:val="32"/>
          <w:lang w:val="en-US"/>
        </w:rPr>
        <w:t>列入上级主管部门培训计划的、以群文专业干部为主要对象的、以群文专业知识或技能为主要内容的培训。“</w:t>
      </w:r>
      <w:r>
        <w:rPr>
          <w:rFonts w:hint="eastAsia" w:ascii="仿宋_GB2312" w:eastAsia="仿宋_GB2312"/>
          <w:color w:val="auto"/>
          <w:sz w:val="32"/>
          <w:szCs w:val="32"/>
        </w:rPr>
        <w:t>授课”是指1次讲授2个课时以上的</w:t>
      </w:r>
      <w:r>
        <w:rPr>
          <w:rFonts w:ascii="仿宋_GB2312" w:eastAsia="仿宋_GB2312"/>
          <w:color w:val="auto"/>
          <w:sz w:val="32"/>
          <w:szCs w:val="32"/>
        </w:rPr>
        <w:t>专业课</w:t>
      </w:r>
      <w:r>
        <w:rPr>
          <w:rFonts w:hint="eastAsia" w:ascii="仿宋_GB2312" w:eastAsia="仿宋_GB2312"/>
          <w:color w:val="auto"/>
          <w:sz w:val="32"/>
          <w:szCs w:val="32"/>
        </w:rPr>
        <w:t>。</w:t>
      </w:r>
    </w:p>
    <w:p>
      <w:pPr>
        <w:adjustRightInd w:val="0"/>
        <w:spacing w:line="560" w:lineRule="exact"/>
        <w:ind w:firstLine="640" w:firstLineChars="200"/>
        <w:jc w:val="both"/>
        <w:rPr>
          <w:rFonts w:ascii="仿宋_GB2312" w:eastAsia="仿宋_GB2312"/>
          <w:color w:val="auto"/>
          <w:sz w:val="32"/>
          <w:szCs w:val="32"/>
          <w:lang w:val="en-GB"/>
        </w:rPr>
      </w:pPr>
      <w:r>
        <w:rPr>
          <w:rFonts w:hint="eastAsia" w:ascii="仿宋_GB2312" w:eastAsia="仿宋_GB2312"/>
          <w:color w:val="auto"/>
          <w:sz w:val="32"/>
          <w:szCs w:val="32"/>
          <w:lang w:val="en-GB"/>
        </w:rPr>
        <w:t>“群众性培训”指申报人所在单位组织的，以群众文艺骨干为主要对象的，每期连续不少于3天以上（或者周期性培训，每期不少于10次）的公益性培训。</w:t>
      </w:r>
    </w:p>
    <w:p>
      <w:pPr>
        <w:spacing w:line="560" w:lineRule="exact"/>
        <w:ind w:firstLine="640" w:firstLineChars="200"/>
        <w:jc w:val="both"/>
        <w:rPr>
          <w:rFonts w:ascii="仿宋_GB2312" w:eastAsia="仿宋_GB2312"/>
          <w:color w:val="auto"/>
          <w:sz w:val="32"/>
          <w:szCs w:val="32"/>
          <w:lang w:val="en-GB"/>
        </w:rPr>
      </w:pPr>
      <w:r>
        <w:rPr>
          <w:rFonts w:hint="eastAsia" w:ascii="仿宋_GB2312" w:eastAsia="仿宋_GB2312"/>
          <w:color w:val="auto"/>
          <w:sz w:val="32"/>
          <w:szCs w:val="32"/>
          <w:lang w:val="en-GB"/>
        </w:rPr>
        <w:t>（</w:t>
      </w:r>
      <w:r>
        <w:rPr>
          <w:rFonts w:ascii="仿宋_GB2312" w:eastAsia="仿宋_GB2312"/>
          <w:color w:val="auto"/>
          <w:sz w:val="32"/>
          <w:szCs w:val="32"/>
          <w:lang w:val="en-GB"/>
        </w:rPr>
        <w:t>十</w:t>
      </w:r>
      <w:r>
        <w:rPr>
          <w:rFonts w:hint="eastAsia" w:ascii="仿宋_GB2312" w:eastAsia="仿宋_GB2312"/>
          <w:color w:val="auto"/>
          <w:sz w:val="32"/>
          <w:szCs w:val="32"/>
          <w:lang w:val="en-GB"/>
        </w:rPr>
        <w:t>二）</w:t>
      </w:r>
      <w:r>
        <w:rPr>
          <w:rFonts w:hint="eastAsia" w:ascii="仿宋_GB2312" w:eastAsia="仿宋_GB2312"/>
          <w:color w:val="auto"/>
          <w:sz w:val="32"/>
          <w:szCs w:val="32"/>
        </w:rPr>
        <w:t>非物质文化遗产代表性项目的“搜集、整理、研究和发掘利用”应包括田野调查、学术研究、活态利用等成果。</w:t>
      </w:r>
    </w:p>
    <w:p>
      <w:pPr>
        <w:spacing w:line="560" w:lineRule="exact"/>
        <w:ind w:firstLine="640" w:firstLineChars="200"/>
        <w:jc w:val="both"/>
        <w:rPr>
          <w:rFonts w:ascii="仿宋_GB2312" w:eastAsia="仿宋_GB2312" w:cs="宋体"/>
          <w:bCs/>
          <w:color w:val="auto"/>
          <w:kern w:val="2"/>
          <w:sz w:val="32"/>
          <w:szCs w:val="32"/>
        </w:rPr>
      </w:pPr>
      <w:r>
        <w:rPr>
          <w:rFonts w:hint="eastAsia" w:ascii="仿宋_GB2312" w:eastAsia="仿宋_GB2312"/>
          <w:color w:val="auto"/>
          <w:sz w:val="32"/>
          <w:szCs w:val="32"/>
          <w:lang w:val="en-GB"/>
        </w:rPr>
        <w:t>（</w:t>
      </w:r>
      <w:r>
        <w:rPr>
          <w:rFonts w:ascii="仿宋_GB2312" w:eastAsia="仿宋_GB2312"/>
          <w:color w:val="auto"/>
          <w:sz w:val="32"/>
          <w:szCs w:val="32"/>
          <w:lang w:val="en-GB"/>
        </w:rPr>
        <w:t>十</w:t>
      </w:r>
      <w:r>
        <w:rPr>
          <w:rFonts w:hint="eastAsia" w:ascii="仿宋_GB2312" w:eastAsia="仿宋_GB2312"/>
          <w:color w:val="auto"/>
          <w:sz w:val="32"/>
          <w:szCs w:val="32"/>
          <w:lang w:val="en-GB"/>
        </w:rPr>
        <w:t>三）</w:t>
      </w:r>
      <w:r>
        <w:rPr>
          <w:rFonts w:hint="eastAsia" w:ascii="仿宋_GB2312" w:eastAsia="仿宋_GB2312" w:cs="仿宋_GB2312"/>
          <w:color w:val="auto"/>
          <w:sz w:val="32"/>
          <w:szCs w:val="32"/>
          <w:lang w:val="en-US"/>
        </w:rPr>
        <w:t>“</w:t>
      </w:r>
      <w:r>
        <w:rPr>
          <w:rFonts w:hint="eastAsia" w:ascii="仿宋_GB2312" w:eastAsia="仿宋_GB2312" w:cs="宋体"/>
          <w:bCs/>
          <w:color w:val="auto"/>
          <w:kern w:val="2"/>
          <w:sz w:val="32"/>
          <w:szCs w:val="32"/>
        </w:rPr>
        <w:t>专著”指作为独立撰写或第一撰写，在有“图书在版编目(CIP)数据”、“ISBN”书号的出版物上正式出版发行的，</w:t>
      </w:r>
      <w:r>
        <w:rPr>
          <w:rFonts w:hint="eastAsia" w:ascii="仿宋_GB2312" w:eastAsia="仿宋_GB2312" w:cs="仿宋_GB2312"/>
          <w:color w:val="auto"/>
          <w:sz w:val="32"/>
          <w:szCs w:val="32"/>
        </w:rPr>
        <w:t>具有特定的研究对象，概念准确，反映研究对象规律，并构成一定体系，属作者创造性思维的</w:t>
      </w:r>
      <w:r>
        <w:rPr>
          <w:rFonts w:hint="eastAsia" w:ascii="仿宋_GB2312" w:eastAsia="仿宋_GB2312" w:cs="宋体"/>
          <w:bCs/>
          <w:color w:val="auto"/>
          <w:kern w:val="2"/>
          <w:sz w:val="32"/>
          <w:szCs w:val="32"/>
        </w:rPr>
        <w:t>本专业学术著作</w:t>
      </w:r>
      <w:r>
        <w:rPr>
          <w:rFonts w:hint="eastAsia" w:ascii="仿宋_GB2312" w:eastAsia="仿宋_GB2312" w:cs="仿宋_GB2312"/>
          <w:color w:val="auto"/>
          <w:sz w:val="32"/>
          <w:szCs w:val="32"/>
        </w:rPr>
        <w:t>。</w:t>
      </w:r>
      <w:r>
        <w:rPr>
          <w:rFonts w:hint="eastAsia" w:ascii="仿宋_GB2312" w:eastAsia="仿宋_GB2312" w:cs="宋体"/>
          <w:bCs/>
          <w:color w:val="auto"/>
          <w:kern w:val="2"/>
          <w:sz w:val="32"/>
          <w:szCs w:val="32"/>
        </w:rPr>
        <w:t>申报副研究馆员任职资格以上字数不少于15万字，合作撰写的个人承担部分累计不少于17万字，申报馆员任职资格个人撰写字数不少于5万字。</w:t>
      </w:r>
    </w:p>
    <w:p>
      <w:pPr>
        <w:spacing w:line="560" w:lineRule="exact"/>
        <w:ind w:firstLine="640" w:firstLineChars="200"/>
        <w:jc w:val="both"/>
        <w:rPr>
          <w:rFonts w:ascii="仿宋_GB2312" w:eastAsia="仿宋_GB2312"/>
          <w:color w:val="auto"/>
          <w:sz w:val="32"/>
          <w:szCs w:val="32"/>
          <w:lang w:val="en-US"/>
        </w:rPr>
      </w:pPr>
      <w:r>
        <w:rPr>
          <w:rFonts w:hint="eastAsia" w:ascii="仿宋_GB2312" w:eastAsia="仿宋_GB2312"/>
          <w:color w:val="auto"/>
          <w:sz w:val="32"/>
          <w:szCs w:val="32"/>
          <w:lang w:val="en-US"/>
        </w:rPr>
        <w:t>凡文章汇编、资料手册、普通工具书以及作品集，都不能视为本专业的学术专著。</w:t>
      </w:r>
    </w:p>
    <w:p>
      <w:pPr>
        <w:spacing w:line="560" w:lineRule="exact"/>
        <w:ind w:firstLine="640" w:firstLineChars="200"/>
        <w:jc w:val="both"/>
        <w:rPr>
          <w:rFonts w:ascii="仿宋_GB2312" w:eastAsia="仿宋_GB2312"/>
          <w:bCs/>
          <w:color w:val="auto"/>
          <w:sz w:val="32"/>
          <w:szCs w:val="32"/>
        </w:rPr>
      </w:pPr>
      <w:r>
        <w:rPr>
          <w:rFonts w:hint="eastAsia" w:ascii="仿宋_GB2312" w:eastAsia="仿宋_GB2312" w:cs="仿宋_GB2312"/>
          <w:color w:val="auto"/>
          <w:sz w:val="32"/>
          <w:szCs w:val="32"/>
          <w:lang w:val="en-US"/>
        </w:rPr>
        <w:t>（十四）</w:t>
      </w:r>
      <w:r>
        <w:rPr>
          <w:rFonts w:hint="eastAsia" w:ascii="仿宋_GB2312" w:eastAsia="仿宋_GB2312"/>
          <w:color w:val="auto"/>
          <w:sz w:val="32"/>
          <w:szCs w:val="32"/>
          <w:lang w:val="en-GB"/>
        </w:rPr>
        <w:t>“</w:t>
      </w:r>
      <w:r>
        <w:rPr>
          <w:rFonts w:hint="eastAsia" w:ascii="仿宋_GB2312" w:eastAsia="仿宋_GB2312"/>
          <w:color w:val="auto"/>
          <w:sz w:val="32"/>
          <w:szCs w:val="32"/>
        </w:rPr>
        <w:t>论文”</w:t>
      </w:r>
      <w:r>
        <w:rPr>
          <w:rFonts w:hint="eastAsia" w:ascii="仿宋_GB2312" w:eastAsia="仿宋_GB2312" w:cs="宋体"/>
          <w:bCs/>
          <w:color w:val="auto"/>
          <w:kern w:val="2"/>
          <w:sz w:val="32"/>
          <w:szCs w:val="32"/>
        </w:rPr>
        <w:t>指独立完成或第一完成人</w:t>
      </w:r>
      <w:r>
        <w:rPr>
          <w:rFonts w:hint="eastAsia" w:ascii="仿宋_GB2312" w:eastAsia="仿宋_GB2312" w:cs="宋体"/>
          <w:bCs/>
          <w:color w:val="auto"/>
          <w:kern w:val="2"/>
          <w:sz w:val="32"/>
          <w:szCs w:val="32"/>
          <w:lang w:val="en-US"/>
        </w:rPr>
        <w:t>或通讯作者</w:t>
      </w:r>
      <w:r>
        <w:rPr>
          <w:rFonts w:hint="eastAsia" w:ascii="仿宋_GB2312" w:eastAsia="仿宋_GB2312" w:cs="宋体"/>
          <w:bCs/>
          <w:color w:val="auto"/>
          <w:kern w:val="2"/>
          <w:sz w:val="32"/>
          <w:szCs w:val="32"/>
        </w:rPr>
        <w:t>，在</w:t>
      </w:r>
      <w:r>
        <w:rPr>
          <w:rFonts w:hint="eastAsia" w:ascii="仿宋_GB2312" w:eastAsia="仿宋_GB2312"/>
          <w:color w:val="auto"/>
          <w:kern w:val="2"/>
          <w:sz w:val="32"/>
          <w:szCs w:val="32"/>
        </w:rPr>
        <w:t>学术</w:t>
      </w:r>
      <w:r>
        <w:rPr>
          <w:rFonts w:hint="eastAsia" w:ascii="仿宋_GB2312" w:eastAsia="仿宋_GB2312" w:cs="宋体"/>
          <w:bCs/>
          <w:color w:val="auto"/>
          <w:kern w:val="2"/>
          <w:sz w:val="32"/>
          <w:szCs w:val="32"/>
        </w:rPr>
        <w:t>期刊上发表的本专业的研究性学术文章</w:t>
      </w:r>
      <w:r>
        <w:rPr>
          <w:rFonts w:hint="eastAsia" w:ascii="仿宋_GB2312" w:eastAsia="仿宋_GB2312"/>
          <w:bCs/>
          <w:color w:val="auto"/>
          <w:sz w:val="32"/>
          <w:szCs w:val="32"/>
        </w:rPr>
        <w:t>，每篇字数不少于3000字。</w:t>
      </w:r>
    </w:p>
    <w:p>
      <w:pPr>
        <w:adjustRightInd w:val="0"/>
        <w:spacing w:line="560" w:lineRule="exact"/>
        <w:ind w:firstLine="640" w:firstLineChars="200"/>
        <w:jc w:val="both"/>
        <w:rPr>
          <w:rFonts w:ascii="仿宋_GB2312" w:eastAsia="仿宋_GB2312"/>
          <w:bCs/>
          <w:color w:val="auto"/>
          <w:sz w:val="32"/>
          <w:szCs w:val="32"/>
          <w:lang w:val="en-US"/>
        </w:rPr>
      </w:pPr>
      <w:r>
        <w:rPr>
          <w:rFonts w:hint="eastAsia" w:ascii="仿宋_GB2312" w:eastAsia="仿宋_GB2312" w:cs="宋体"/>
          <w:bCs/>
          <w:color w:val="auto"/>
          <w:kern w:val="2"/>
          <w:sz w:val="32"/>
          <w:szCs w:val="32"/>
        </w:rPr>
        <w:t>学术期刊指</w:t>
      </w:r>
      <w:r>
        <w:rPr>
          <w:rFonts w:hint="eastAsia" w:ascii="仿宋_GB2312" w:eastAsia="仿宋_GB2312" w:cs="Arial"/>
          <w:color w:val="auto"/>
          <w:sz w:val="32"/>
          <w:szCs w:val="32"/>
          <w:shd w:val="clear" w:color="auto" w:fill="FFFFFF"/>
        </w:rPr>
        <w:t>国家新闻出版</w:t>
      </w:r>
      <w:r>
        <w:rPr>
          <w:rFonts w:hint="eastAsia" w:ascii="仿宋_GB2312" w:eastAsia="仿宋_GB2312" w:cs="Arial"/>
          <w:color w:val="auto"/>
          <w:sz w:val="32"/>
          <w:szCs w:val="32"/>
          <w:shd w:val="clear" w:color="auto" w:fill="FFFFFF"/>
          <w:lang w:val="en-US"/>
        </w:rPr>
        <w:t>部门公布</w:t>
      </w:r>
      <w:r>
        <w:rPr>
          <w:rFonts w:hint="eastAsia" w:ascii="仿宋_GB2312" w:eastAsia="仿宋_GB2312" w:cs="Arial"/>
          <w:color w:val="auto"/>
          <w:sz w:val="32"/>
          <w:szCs w:val="32"/>
          <w:shd w:val="clear" w:color="auto" w:fill="FFFFFF"/>
        </w:rPr>
        <w:t>的学术期刊</w:t>
      </w:r>
      <w:r>
        <w:rPr>
          <w:rFonts w:hint="eastAsia" w:ascii="仿宋_GB2312" w:eastAsia="仿宋_GB2312" w:cs="Arial"/>
          <w:color w:val="auto"/>
          <w:sz w:val="32"/>
          <w:szCs w:val="32"/>
          <w:shd w:val="clear" w:color="auto" w:fill="FFFFFF"/>
          <w:lang w:val="en-US"/>
        </w:rPr>
        <w:t>目录所列的刊物</w:t>
      </w:r>
      <w:r>
        <w:rPr>
          <w:rFonts w:hint="eastAsia" w:ascii="仿宋_GB2312" w:eastAsia="仿宋_GB2312" w:cs="宋体"/>
          <w:bCs/>
          <w:color w:val="auto"/>
          <w:kern w:val="2"/>
          <w:sz w:val="32"/>
          <w:szCs w:val="32"/>
        </w:rPr>
        <w:t>，不含增刊、年刊、特刊、专刊、专辑、</w:t>
      </w:r>
      <w:r>
        <w:rPr>
          <w:rFonts w:hint="eastAsia" w:ascii="仿宋_GB2312" w:eastAsia="仿宋_GB2312"/>
          <w:color w:val="auto"/>
          <w:sz w:val="32"/>
          <w:szCs w:val="32"/>
        </w:rPr>
        <w:t>电子刊</w:t>
      </w:r>
      <w:r>
        <w:rPr>
          <w:rFonts w:hint="eastAsia" w:ascii="仿宋_GB2312" w:eastAsia="仿宋_GB2312" w:cs="宋体"/>
          <w:bCs/>
          <w:color w:val="auto"/>
          <w:kern w:val="2"/>
          <w:sz w:val="32"/>
          <w:szCs w:val="32"/>
        </w:rPr>
        <w:t>等。</w:t>
      </w:r>
      <w:r>
        <w:rPr>
          <w:rFonts w:hint="eastAsia" w:ascii="仿宋_GB2312" w:eastAsia="仿宋_GB2312"/>
          <w:bCs/>
          <w:color w:val="auto"/>
          <w:sz w:val="32"/>
          <w:szCs w:val="32"/>
          <w:lang w:val="en-US"/>
        </w:rPr>
        <w:t>《福建歌声》视同学术期刊。</w:t>
      </w:r>
    </w:p>
    <w:p>
      <w:pPr>
        <w:adjustRightInd w:val="0"/>
        <w:spacing w:line="560" w:lineRule="exact"/>
        <w:ind w:firstLine="640" w:firstLineChars="200"/>
        <w:jc w:val="both"/>
        <w:rPr>
          <w:rFonts w:ascii="仿宋_GB2312" w:eastAsia="仿宋_GB2312" w:cs="宋体"/>
          <w:bCs/>
          <w:color w:val="auto"/>
          <w:kern w:val="2"/>
          <w:sz w:val="32"/>
          <w:szCs w:val="32"/>
        </w:rPr>
      </w:pPr>
      <w:r>
        <w:rPr>
          <w:rFonts w:hint="eastAsia" w:ascii="仿宋_GB2312" w:eastAsia="仿宋_GB2312" w:cs="微软雅黑"/>
          <w:color w:val="auto"/>
          <w:sz w:val="32"/>
          <w:szCs w:val="32"/>
        </w:rPr>
        <w:t>核心期刊指</w:t>
      </w:r>
      <w:r>
        <w:rPr>
          <w:rFonts w:hint="eastAsia" w:ascii="仿宋_GB2312" w:eastAsia="仿宋_GB2312" w:cs="宋体"/>
          <w:bCs/>
          <w:color w:val="auto"/>
          <w:kern w:val="2"/>
          <w:sz w:val="32"/>
          <w:szCs w:val="32"/>
        </w:rPr>
        <w:t>北京大学《中文核心期刊要目总览》</w:t>
      </w:r>
      <w:r>
        <w:rPr>
          <w:rFonts w:hint="eastAsia" w:ascii="仿宋_GB2312" w:eastAsia="仿宋_GB2312" w:cs="微软雅黑"/>
          <w:color w:val="auto"/>
          <w:sz w:val="32"/>
          <w:szCs w:val="32"/>
        </w:rPr>
        <w:t>、</w:t>
      </w:r>
      <w:r>
        <w:rPr>
          <w:rFonts w:hint="eastAsia" w:ascii="仿宋_GB2312" w:eastAsia="仿宋_GB2312" w:cs="宋体"/>
          <w:bCs/>
          <w:color w:val="auto"/>
          <w:kern w:val="2"/>
          <w:sz w:val="32"/>
          <w:szCs w:val="32"/>
        </w:rPr>
        <w:t>南京大学《CSSCI(中文社会科学引文索引)来源期刊目录》</w:t>
      </w:r>
      <w:r>
        <w:rPr>
          <w:rFonts w:hint="eastAsia" w:ascii="仿宋_GB2312" w:eastAsia="仿宋_GB2312"/>
          <w:color w:val="auto"/>
          <w:kern w:val="2"/>
          <w:sz w:val="32"/>
          <w:szCs w:val="32"/>
        </w:rPr>
        <w:t>(不含扩展版)</w:t>
      </w:r>
      <w:r>
        <w:rPr>
          <w:rFonts w:hint="eastAsia" w:ascii="仿宋_GB2312" w:eastAsia="仿宋_GB2312" w:cs="宋体"/>
          <w:bCs/>
          <w:color w:val="auto"/>
          <w:kern w:val="2"/>
          <w:sz w:val="32"/>
          <w:szCs w:val="32"/>
        </w:rPr>
        <w:t>所收录的期刊。核心期刊认定以发表论文时的本批次及上一批次版本为准(自发表论文时间起向前追溯4年内有效)。</w:t>
      </w:r>
    </w:p>
    <w:p>
      <w:pPr>
        <w:adjustRightIn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1.以下可视同学术期刊论文:</w:t>
      </w:r>
    </w:p>
    <w:p>
      <w:pPr>
        <w:spacing w:line="560" w:lineRule="exact"/>
        <w:ind w:firstLine="640" w:firstLineChars="200"/>
        <w:jc w:val="both"/>
        <w:rPr>
          <w:rFonts w:ascii="仿宋_GB2312" w:eastAsia="仿宋_GB2312" w:cs="Times New Roman"/>
          <w:color w:val="auto"/>
          <w:sz w:val="32"/>
          <w:szCs w:val="32"/>
          <w:lang w:val="en-US"/>
        </w:rPr>
      </w:pPr>
      <w:r>
        <w:rPr>
          <w:rFonts w:hint="eastAsia" w:ascii="仿宋_GB2312" w:eastAsia="仿宋_GB2312" w:cs="Times New Roman"/>
          <w:color w:val="auto"/>
          <w:sz w:val="32"/>
          <w:szCs w:val="32"/>
          <w:lang w:val="en-US" w:eastAsia="zh-CN"/>
        </w:rPr>
        <w:t>（1）</w:t>
      </w:r>
      <w:r>
        <w:rPr>
          <w:rFonts w:hint="eastAsia" w:ascii="仿宋_GB2312" w:eastAsia="仿宋_GB2312" w:cs="Times New Roman"/>
          <w:color w:val="auto"/>
          <w:sz w:val="32"/>
          <w:szCs w:val="32"/>
          <w:lang w:val="en-US"/>
        </w:rPr>
        <w:t>国家相关专业一级学会（协会、研究会）的学术年会征文中获评一等(一等奖或宣读论文)且收入正式出版的论文集的专业论文。</w:t>
      </w:r>
    </w:p>
    <w:p>
      <w:pPr>
        <w:spacing w:line="560" w:lineRule="exact"/>
        <w:ind w:firstLine="640" w:firstLineChars="200"/>
        <w:rPr>
          <w:rFonts w:ascii="仿宋_GB2312" w:eastAsia="仿宋_GB2312" w:cs="宋体"/>
          <w:bCs/>
          <w:color w:val="auto"/>
          <w:kern w:val="2"/>
          <w:sz w:val="32"/>
          <w:szCs w:val="32"/>
          <w:lang w:val="en-US"/>
        </w:rPr>
      </w:pPr>
      <w:r>
        <w:rPr>
          <w:rFonts w:hint="eastAsia" w:ascii="仿宋_GB2312" w:eastAsia="仿宋_GB2312" w:cs="Times New Roman"/>
          <w:color w:val="auto"/>
          <w:sz w:val="32"/>
          <w:szCs w:val="32"/>
          <w:lang w:val="en-US" w:eastAsia="zh-CN"/>
        </w:rPr>
        <w:t>（2）</w:t>
      </w:r>
      <w:r>
        <w:rPr>
          <w:rFonts w:hint="eastAsia" w:ascii="仿宋_GB2312" w:eastAsia="仿宋_GB2312" w:cs="宋体"/>
          <w:color w:val="auto"/>
          <w:kern w:val="2"/>
          <w:sz w:val="32"/>
          <w:szCs w:val="32"/>
        </w:rPr>
        <w:t>省部级科研课题（主要成员），或市厅级科研课题（主持）</w:t>
      </w:r>
      <w:r>
        <w:rPr>
          <w:rFonts w:hint="eastAsia" w:ascii="仿宋_GB2312" w:eastAsia="仿宋_GB2312" w:cs="宋体"/>
          <w:bCs/>
          <w:color w:val="auto"/>
          <w:kern w:val="2"/>
          <w:sz w:val="32"/>
          <w:szCs w:val="32"/>
          <w:lang w:val="en-US"/>
        </w:rPr>
        <w:t>。</w:t>
      </w:r>
    </w:p>
    <w:p>
      <w:pPr>
        <w:spacing w:line="560" w:lineRule="exact"/>
        <w:ind w:firstLine="640" w:firstLineChars="200"/>
        <w:jc w:val="both"/>
        <w:rPr>
          <w:rFonts w:hint="eastAsia" w:ascii="仿宋_GB2312" w:eastAsia="仿宋_GB2312" w:cs="Times New Roman"/>
          <w:color w:val="auto"/>
          <w:sz w:val="32"/>
          <w:szCs w:val="32"/>
        </w:rPr>
      </w:pPr>
      <w:r>
        <w:rPr>
          <w:rFonts w:hint="eastAsia" w:ascii="仿宋_GB2312" w:eastAsia="仿宋_GB2312" w:cs="Times New Roman"/>
          <w:color w:val="auto"/>
          <w:sz w:val="32"/>
          <w:szCs w:val="32"/>
          <w:lang w:val="en-US" w:eastAsia="zh-CN"/>
        </w:rPr>
        <w:t>（3）</w:t>
      </w:r>
      <w:r>
        <w:rPr>
          <w:rFonts w:hint="eastAsia" w:ascii="仿宋_GB2312" w:eastAsia="仿宋_GB2312" w:cs="宋体"/>
          <w:color w:val="auto"/>
          <w:kern w:val="2"/>
          <w:sz w:val="32"/>
          <w:szCs w:val="32"/>
        </w:rPr>
        <w:t>省部级成果奖三等奖或</w:t>
      </w:r>
      <w:r>
        <w:rPr>
          <w:rFonts w:hint="eastAsia" w:ascii="仿宋_GB2312" w:eastAsia="仿宋_GB2312" w:cs="Times New Roman"/>
          <w:color w:val="auto"/>
          <w:sz w:val="32"/>
          <w:szCs w:val="32"/>
        </w:rPr>
        <w:t>市厅级成果奖二等奖（</w:t>
      </w:r>
      <w:r>
        <w:rPr>
          <w:rFonts w:hint="eastAsia" w:ascii="仿宋_GB2312" w:eastAsia="仿宋_GB2312" w:cs="宋体"/>
          <w:color w:val="auto"/>
          <w:kern w:val="2"/>
          <w:sz w:val="32"/>
          <w:szCs w:val="32"/>
        </w:rPr>
        <w:t>主要成员）</w:t>
      </w:r>
      <w:r>
        <w:rPr>
          <w:rFonts w:hint="eastAsia" w:ascii="仿宋_GB2312" w:eastAsia="仿宋_GB2312" w:cs="Times New Roman"/>
          <w:color w:val="auto"/>
          <w:sz w:val="32"/>
          <w:szCs w:val="32"/>
        </w:rPr>
        <w:t>，或县级成果奖一等奖（主持）。</w:t>
      </w:r>
    </w:p>
    <w:p>
      <w:pPr>
        <w:spacing w:line="560" w:lineRule="exact"/>
        <w:ind w:firstLine="640" w:firstLineChars="200"/>
        <w:jc w:val="both"/>
        <w:rPr>
          <w:rFonts w:ascii="仿宋_GB2312" w:eastAsia="仿宋_GB2312" w:cs="Times New Roman"/>
          <w:color w:val="auto"/>
          <w:sz w:val="32"/>
          <w:szCs w:val="32"/>
        </w:rPr>
      </w:pPr>
      <w:r>
        <w:rPr>
          <w:rFonts w:hint="eastAsia" w:ascii="仿宋_GB2312" w:eastAsia="仿宋_GB2312" w:cs="Times New Roman"/>
          <w:color w:val="auto"/>
          <w:sz w:val="32"/>
          <w:szCs w:val="32"/>
          <w:lang w:val="en-US" w:eastAsia="zh-CN"/>
        </w:rPr>
        <w:t>（4）</w:t>
      </w:r>
      <w:r>
        <w:rPr>
          <w:rFonts w:hint="eastAsia" w:ascii="仿宋_GB2312" w:eastAsia="仿宋_GB2312" w:cs="Times New Roman"/>
          <w:color w:val="auto"/>
          <w:sz w:val="32"/>
          <w:szCs w:val="32"/>
        </w:rPr>
        <w:t>完成发明专利1项(主持)</w:t>
      </w:r>
      <w:r>
        <w:rPr>
          <w:rFonts w:hint="eastAsia" w:ascii="仿宋_GB2312" w:eastAsia="仿宋_GB2312" w:cs="Times New Roman"/>
          <w:color w:val="auto"/>
          <w:sz w:val="32"/>
          <w:szCs w:val="32"/>
          <w:lang w:eastAsia="zh-CN"/>
        </w:rPr>
        <w:t>（不含外观、实用新型设计）</w:t>
      </w:r>
      <w:r>
        <w:rPr>
          <w:rFonts w:hint="eastAsia" w:ascii="仿宋_GB2312" w:eastAsia="仿宋_GB2312" w:cs="Times New Roman"/>
          <w:color w:val="auto"/>
          <w:sz w:val="32"/>
          <w:szCs w:val="32"/>
        </w:rPr>
        <w:t>。</w:t>
      </w:r>
    </w:p>
    <w:p>
      <w:pPr>
        <w:spacing w:line="560" w:lineRule="exact"/>
        <w:ind w:firstLine="640" w:firstLineChars="200"/>
        <w:jc w:val="both"/>
        <w:rPr>
          <w:rFonts w:ascii="仿宋_GB2312" w:eastAsia="仿宋_GB2312" w:cs="Times New Roman"/>
          <w:color w:val="auto"/>
          <w:sz w:val="32"/>
          <w:szCs w:val="32"/>
        </w:rPr>
      </w:pPr>
      <w:r>
        <w:rPr>
          <w:rFonts w:hint="eastAsia" w:ascii="仿宋_GB2312" w:eastAsia="仿宋_GB2312" w:cs="宋体"/>
          <w:color w:val="auto"/>
          <w:sz w:val="32"/>
          <w:szCs w:val="32"/>
          <w:lang w:val="en-US" w:eastAsia="zh-CN"/>
        </w:rPr>
        <w:t>（5）</w:t>
      </w:r>
      <w:r>
        <w:rPr>
          <w:rFonts w:hint="eastAsia" w:ascii="仿宋_GB2312" w:eastAsia="仿宋_GB2312" w:cs="宋体"/>
          <w:color w:val="auto"/>
          <w:sz w:val="32"/>
          <w:szCs w:val="32"/>
          <w:lang w:val="en-US"/>
        </w:rPr>
        <w:t>科研成果、技术创新、优秀案例</w:t>
      </w:r>
      <w:r>
        <w:rPr>
          <w:rFonts w:hint="eastAsia" w:ascii="仿宋_GB2312" w:eastAsia="仿宋_GB2312" w:cs="微软雅黑"/>
          <w:bCs/>
          <w:color w:val="auto"/>
          <w:sz w:val="32"/>
          <w:szCs w:val="32"/>
        </w:rPr>
        <w:t>被厅（局）或设区市委、市政府采纳应用（主持）</w:t>
      </w:r>
      <w:r>
        <w:rPr>
          <w:rFonts w:hint="eastAsia" w:ascii="仿宋_GB2312" w:eastAsia="仿宋_GB2312" w:cs="Times New Roman"/>
          <w:color w:val="auto"/>
          <w:sz w:val="32"/>
          <w:szCs w:val="32"/>
        </w:rPr>
        <w:t>或</w:t>
      </w:r>
      <w:r>
        <w:rPr>
          <w:rFonts w:hint="eastAsia" w:ascii="仿宋_GB2312" w:eastAsia="仿宋_GB2312" w:cs="宋体"/>
          <w:color w:val="auto"/>
          <w:sz w:val="32"/>
          <w:szCs w:val="32"/>
          <w:lang w:val="en-US"/>
        </w:rPr>
        <w:t>被国家部委或省委、省政府</w:t>
      </w:r>
      <w:r>
        <w:rPr>
          <w:rFonts w:hint="eastAsia" w:ascii="仿宋_GB2312" w:eastAsia="仿宋_GB2312" w:cs="微软雅黑"/>
          <w:bCs/>
          <w:color w:val="auto"/>
          <w:sz w:val="32"/>
          <w:szCs w:val="32"/>
        </w:rPr>
        <w:t>采纳应用</w:t>
      </w:r>
      <w:r>
        <w:rPr>
          <w:rFonts w:hint="eastAsia" w:ascii="仿宋_GB2312" w:eastAsia="仿宋_GB2312" w:cs="Times New Roman"/>
          <w:color w:val="auto"/>
          <w:sz w:val="32"/>
          <w:szCs w:val="32"/>
        </w:rPr>
        <w:t>(主要成员)。</w:t>
      </w:r>
    </w:p>
    <w:p>
      <w:pPr>
        <w:spacing w:line="560" w:lineRule="exact"/>
        <w:ind w:firstLine="640" w:firstLineChars="200"/>
        <w:jc w:val="both"/>
        <w:rPr>
          <w:rFonts w:ascii="仿宋_GB2312" w:eastAsia="仿宋_GB2312" w:cs="Times New Roman"/>
          <w:color w:val="auto"/>
          <w:sz w:val="32"/>
          <w:szCs w:val="32"/>
        </w:rPr>
      </w:pPr>
      <w:r>
        <w:rPr>
          <w:rFonts w:hint="eastAsia" w:ascii="仿宋_GB2312" w:eastAsia="仿宋_GB2312" w:cs="宋体"/>
          <w:bCs/>
          <w:color w:val="auto"/>
          <w:kern w:val="2"/>
          <w:sz w:val="32"/>
          <w:szCs w:val="32"/>
          <w:lang w:eastAsia="zh-CN"/>
        </w:rPr>
        <w:t>（</w:t>
      </w:r>
      <w:r>
        <w:rPr>
          <w:rFonts w:hint="eastAsia" w:ascii="仿宋_GB2312" w:eastAsia="仿宋_GB2312" w:cs="宋体"/>
          <w:bCs/>
          <w:color w:val="auto"/>
          <w:kern w:val="2"/>
          <w:sz w:val="32"/>
          <w:szCs w:val="32"/>
          <w:lang w:val="en-US" w:eastAsia="zh-CN"/>
        </w:rPr>
        <w:t>6</w:t>
      </w:r>
      <w:r>
        <w:rPr>
          <w:rFonts w:hint="eastAsia" w:ascii="仿宋_GB2312" w:eastAsia="仿宋_GB2312" w:cs="宋体"/>
          <w:bCs/>
          <w:color w:val="auto"/>
          <w:kern w:val="2"/>
          <w:sz w:val="32"/>
          <w:szCs w:val="32"/>
          <w:lang w:eastAsia="zh-CN"/>
        </w:rPr>
        <w:t>）</w:t>
      </w:r>
      <w:r>
        <w:rPr>
          <w:rFonts w:hint="eastAsia" w:ascii="仿宋_GB2312" w:eastAsia="仿宋_GB2312" w:cs="宋体"/>
          <w:bCs/>
          <w:color w:val="auto"/>
          <w:kern w:val="2"/>
          <w:sz w:val="32"/>
          <w:szCs w:val="32"/>
        </w:rPr>
        <w:t>出版专业作品1本（专业作品是指与群文专业相关的正式出版发行的作品，字数不少于</w:t>
      </w:r>
      <w:r>
        <w:rPr>
          <w:rFonts w:ascii="仿宋_GB2312" w:eastAsia="仿宋_GB2312" w:cs="宋体"/>
          <w:bCs/>
          <w:color w:val="auto"/>
          <w:kern w:val="2"/>
          <w:sz w:val="32"/>
          <w:szCs w:val="32"/>
        </w:rPr>
        <w:t>15</w:t>
      </w:r>
      <w:r>
        <w:rPr>
          <w:rFonts w:hint="eastAsia" w:ascii="仿宋_GB2312" w:eastAsia="仿宋_GB2312" w:cs="宋体"/>
          <w:bCs/>
          <w:color w:val="auto"/>
          <w:kern w:val="2"/>
          <w:sz w:val="32"/>
          <w:szCs w:val="32"/>
        </w:rPr>
        <w:t>万字。作者应为独立完成人或第一完成人，承担具体编撰工作的主编、执行主编、副主编，视同第一完成人，1本专业作品仅</w:t>
      </w:r>
      <w:r>
        <w:rPr>
          <w:rFonts w:ascii="仿宋_GB2312" w:eastAsia="仿宋_GB2312" w:cs="宋体"/>
          <w:bCs/>
          <w:color w:val="auto"/>
          <w:kern w:val="2"/>
          <w:sz w:val="32"/>
          <w:szCs w:val="32"/>
        </w:rPr>
        <w:t>1</w:t>
      </w:r>
      <w:r>
        <w:rPr>
          <w:rFonts w:hint="eastAsia" w:ascii="仿宋_GB2312" w:eastAsia="仿宋_GB2312" w:cs="宋体"/>
          <w:bCs/>
          <w:color w:val="auto"/>
          <w:kern w:val="2"/>
          <w:sz w:val="32"/>
          <w:szCs w:val="32"/>
        </w:rPr>
        <w:t>人适用。此项仅限申报要求</w:t>
      </w:r>
      <w:r>
        <w:rPr>
          <w:rFonts w:ascii="仿宋_GB2312" w:eastAsia="仿宋_GB2312" w:cs="宋体"/>
          <w:bCs/>
          <w:color w:val="auto"/>
          <w:kern w:val="2"/>
          <w:sz w:val="32"/>
          <w:szCs w:val="32"/>
        </w:rPr>
        <w:t>2</w:t>
      </w:r>
      <w:r>
        <w:rPr>
          <w:rFonts w:hint="eastAsia" w:ascii="仿宋_GB2312" w:eastAsia="仿宋_GB2312" w:cs="宋体"/>
          <w:bCs/>
          <w:color w:val="auto"/>
          <w:kern w:val="2"/>
          <w:sz w:val="32"/>
          <w:szCs w:val="32"/>
        </w:rPr>
        <w:t>篇以上学术期刊论文的任职资格使用</w:t>
      </w:r>
      <w:r>
        <w:rPr>
          <w:rFonts w:ascii="仿宋_GB2312" w:eastAsia="仿宋_GB2312" w:cs="宋体"/>
          <w:bCs/>
          <w:color w:val="auto"/>
          <w:kern w:val="2"/>
          <w:sz w:val="32"/>
          <w:szCs w:val="32"/>
        </w:rPr>
        <w:t>1</w:t>
      </w:r>
      <w:r>
        <w:rPr>
          <w:rFonts w:hint="eastAsia" w:ascii="仿宋_GB2312" w:eastAsia="仿宋_GB2312" w:cs="宋体"/>
          <w:bCs/>
          <w:color w:val="auto"/>
          <w:kern w:val="2"/>
          <w:sz w:val="32"/>
          <w:szCs w:val="32"/>
        </w:rPr>
        <w:t>次）。</w:t>
      </w:r>
    </w:p>
    <w:p>
      <w:pPr>
        <w:adjustRightInd w:val="0"/>
        <w:spacing w:line="560" w:lineRule="exact"/>
        <w:jc w:val="both"/>
        <w:rPr>
          <w:rFonts w:ascii="仿宋_GB2312" w:eastAsia="仿宋_GB2312"/>
          <w:color w:val="auto"/>
          <w:sz w:val="32"/>
          <w:szCs w:val="32"/>
          <w:lang w:val="en-GB"/>
        </w:rPr>
      </w:pPr>
      <w:r>
        <w:rPr>
          <w:rFonts w:hint="eastAsia" w:ascii="仿宋_GB2312" w:eastAsia="仿宋_GB2312"/>
          <w:color w:val="auto"/>
          <w:sz w:val="32"/>
          <w:szCs w:val="32"/>
          <w:lang w:val="en-GB"/>
        </w:rPr>
        <w:t>　　2.以下可视同核心期刊论文：</w:t>
      </w:r>
    </w:p>
    <w:p>
      <w:pPr>
        <w:spacing w:line="560" w:lineRule="exact"/>
        <w:ind w:firstLine="640" w:firstLineChars="200"/>
        <w:jc w:val="both"/>
        <w:rPr>
          <w:rFonts w:ascii="仿宋_GB2312" w:eastAsia="仿宋_GB2312" w:cs="Times New Roman"/>
          <w:color w:val="auto"/>
          <w:sz w:val="32"/>
          <w:szCs w:val="32"/>
        </w:rPr>
      </w:pP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lang w:val="en-US" w:eastAsia="zh-CN"/>
        </w:rPr>
        <w:t>1</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rPr>
        <w:t>在《人民日报》(理论版)、《光明日报》(理论版)、</w:t>
      </w:r>
      <w:r>
        <w:rPr>
          <w:rFonts w:ascii="仿宋_GB2312" w:eastAsia="仿宋_GB2312" w:cs="Times New Roman"/>
          <w:color w:val="auto"/>
          <w:sz w:val="32"/>
          <w:szCs w:val="32"/>
        </w:rPr>
        <w:t>CHINA DAILY</w:t>
      </w:r>
      <w:r>
        <w:rPr>
          <w:rFonts w:hint="eastAsia" w:ascii="仿宋_GB2312" w:eastAsia="仿宋_GB2312" w:cs="Times New Roman"/>
          <w:color w:val="auto"/>
          <w:sz w:val="32"/>
          <w:szCs w:val="32"/>
        </w:rPr>
        <w:t>(理论版)、《求是》、</w:t>
      </w:r>
      <w:r>
        <w:rPr>
          <w:rFonts w:hint="eastAsia" w:ascii="仿宋_GB2312" w:eastAsia="仿宋_GB2312" w:cs="微软雅黑"/>
          <w:color w:val="auto"/>
          <w:sz w:val="32"/>
          <w:szCs w:val="32"/>
        </w:rPr>
        <w:t>《新华文摘》(全文转载)</w:t>
      </w:r>
      <w:r>
        <w:rPr>
          <w:rFonts w:hint="eastAsia" w:ascii="仿宋_GB2312" w:eastAsia="仿宋_GB2312" w:cs="Times New Roman"/>
          <w:color w:val="auto"/>
          <w:sz w:val="32"/>
          <w:szCs w:val="32"/>
        </w:rPr>
        <w:t>上发表</w:t>
      </w:r>
      <w:r>
        <w:rPr>
          <w:rFonts w:ascii="仿宋_GB2312" w:eastAsia="仿宋_GB2312" w:cs="Times New Roman"/>
          <w:color w:val="auto"/>
          <w:sz w:val="32"/>
          <w:szCs w:val="32"/>
        </w:rPr>
        <w:t>的</w:t>
      </w:r>
      <w:r>
        <w:rPr>
          <w:rFonts w:hint="eastAsia" w:ascii="仿宋_GB2312" w:eastAsia="仿宋_GB2312" w:cs="Times New Roman"/>
          <w:color w:val="auto"/>
          <w:sz w:val="32"/>
          <w:szCs w:val="32"/>
          <w:lang w:eastAsia="zh-CN"/>
        </w:rPr>
        <w:t>本</w:t>
      </w:r>
      <w:r>
        <w:rPr>
          <w:rFonts w:ascii="仿宋_GB2312" w:eastAsia="仿宋_GB2312" w:cs="Times New Roman"/>
          <w:color w:val="auto"/>
          <w:sz w:val="32"/>
          <w:szCs w:val="32"/>
        </w:rPr>
        <w:t>专业</w:t>
      </w:r>
      <w:r>
        <w:rPr>
          <w:rFonts w:hint="eastAsia" w:ascii="仿宋_GB2312" w:eastAsia="仿宋_GB2312" w:cs="Times New Roman"/>
          <w:color w:val="auto"/>
          <w:sz w:val="32"/>
          <w:szCs w:val="32"/>
          <w:lang w:eastAsia="zh-CN"/>
        </w:rPr>
        <w:t>学术</w:t>
      </w:r>
      <w:r>
        <w:rPr>
          <w:rFonts w:hint="eastAsia" w:ascii="仿宋_GB2312" w:eastAsia="仿宋_GB2312" w:cs="Times New Roman"/>
          <w:color w:val="auto"/>
          <w:sz w:val="32"/>
          <w:szCs w:val="32"/>
        </w:rPr>
        <w:t>论文</w:t>
      </w:r>
      <w:r>
        <w:rPr>
          <w:rFonts w:hint="eastAsia" w:ascii="仿宋_GB2312" w:eastAsia="仿宋_GB2312" w:cs="仿宋_GB2312"/>
          <w:color w:val="auto"/>
          <w:sz w:val="32"/>
          <w:szCs w:val="32"/>
        </w:rPr>
        <w:t>（每篇字数不少于2000字）</w:t>
      </w:r>
      <w:r>
        <w:rPr>
          <w:rFonts w:hint="eastAsia" w:ascii="仿宋_GB2312" w:eastAsia="仿宋_GB2312" w:cs="Times New Roman"/>
          <w:color w:val="auto"/>
          <w:sz w:val="32"/>
          <w:szCs w:val="32"/>
        </w:rPr>
        <w:t>。</w:t>
      </w:r>
    </w:p>
    <w:p>
      <w:pPr>
        <w:spacing w:line="560" w:lineRule="exact"/>
        <w:ind w:firstLine="640" w:firstLineChars="200"/>
        <w:jc w:val="both"/>
        <w:rPr>
          <w:rFonts w:ascii="仿宋_GB2312" w:eastAsia="仿宋_GB2312" w:cs="仿宋_GB2312"/>
          <w:color w:val="auto"/>
          <w:sz w:val="32"/>
          <w:szCs w:val="32"/>
        </w:rPr>
      </w:pPr>
      <w:r>
        <w:rPr>
          <w:rFonts w:hint="eastAsia" w:ascii="仿宋_GB2312" w:eastAsia="仿宋_GB2312" w:cs="宋体"/>
          <w:color w:val="auto"/>
          <w:sz w:val="32"/>
          <w:szCs w:val="32"/>
          <w:lang w:val="en-US" w:eastAsia="zh-CN"/>
        </w:rPr>
        <w:t>（2）</w:t>
      </w:r>
      <w:r>
        <w:rPr>
          <w:rFonts w:hint="eastAsia" w:ascii="仿宋_GB2312" w:eastAsia="仿宋_GB2312" w:cs="仿宋_GB2312"/>
          <w:color w:val="auto"/>
          <w:sz w:val="32"/>
          <w:szCs w:val="32"/>
        </w:rPr>
        <w:t>被SCIE、SSCI、A&amp;HCI数据库全文收录。</w:t>
      </w:r>
    </w:p>
    <w:p>
      <w:pPr>
        <w:spacing w:line="560" w:lineRule="exact"/>
        <w:ind w:firstLine="640" w:firstLineChars="200"/>
        <w:jc w:val="both"/>
        <w:rPr>
          <w:rFonts w:ascii="仿宋_GB2312" w:eastAsia="仿宋_GB2312" w:cs="仿宋_GB2312"/>
          <w:color w:val="auto"/>
          <w:sz w:val="32"/>
          <w:szCs w:val="32"/>
        </w:rPr>
      </w:pPr>
      <w:r>
        <w:rPr>
          <w:rFonts w:hint="eastAsia" w:ascii="仿宋_GB2312" w:eastAsia="仿宋_GB2312" w:cs="宋体"/>
          <w:color w:val="auto"/>
          <w:sz w:val="32"/>
          <w:szCs w:val="32"/>
          <w:lang w:val="en-US" w:eastAsia="zh-CN"/>
        </w:rPr>
        <w:t>（3）</w:t>
      </w:r>
      <w:r>
        <w:rPr>
          <w:rFonts w:hint="eastAsia" w:ascii="仿宋_GB2312" w:eastAsia="仿宋_GB2312" w:cs="仿宋_GB2312"/>
          <w:color w:val="auto"/>
          <w:sz w:val="32"/>
          <w:szCs w:val="32"/>
        </w:rPr>
        <w:t>被EI全文收录。</w:t>
      </w:r>
    </w:p>
    <w:p>
      <w:pPr>
        <w:spacing w:line="560" w:lineRule="exact"/>
        <w:ind w:firstLine="640" w:firstLineChars="200"/>
        <w:jc w:val="both"/>
        <w:rPr>
          <w:rFonts w:ascii="仿宋_GB2312" w:eastAsia="仿宋_GB2312" w:cs="宋体"/>
          <w:color w:val="auto"/>
          <w:kern w:val="2"/>
          <w:sz w:val="32"/>
          <w:szCs w:val="32"/>
          <w:lang w:val="en-US"/>
        </w:rPr>
      </w:pPr>
      <w:r>
        <w:rPr>
          <w:rFonts w:hint="eastAsia" w:ascii="仿宋_GB2312" w:eastAsia="仿宋_GB2312" w:cs="宋体"/>
          <w:color w:val="auto"/>
          <w:sz w:val="32"/>
          <w:szCs w:val="32"/>
          <w:lang w:val="en-US" w:eastAsia="zh-CN"/>
        </w:rPr>
        <w:t>（4）</w:t>
      </w:r>
      <w:r>
        <w:rPr>
          <w:rFonts w:hint="eastAsia" w:ascii="仿宋_GB2312" w:eastAsia="仿宋_GB2312" w:cs="Times New Roman"/>
          <w:color w:val="auto"/>
          <w:sz w:val="32"/>
          <w:szCs w:val="32"/>
        </w:rPr>
        <w:t>国家级成果奖三等奖或省部级成果奖二等奖（</w:t>
      </w:r>
      <w:r>
        <w:rPr>
          <w:rFonts w:hint="eastAsia" w:ascii="仿宋_GB2312" w:eastAsia="仿宋_GB2312" w:cs="宋体"/>
          <w:color w:val="auto"/>
          <w:kern w:val="2"/>
          <w:sz w:val="32"/>
          <w:szCs w:val="32"/>
        </w:rPr>
        <w:t>主要成员）。</w:t>
      </w:r>
    </w:p>
    <w:p>
      <w:pPr>
        <w:spacing w:line="560" w:lineRule="exact"/>
        <w:ind w:firstLine="640" w:firstLineChars="200"/>
        <w:jc w:val="both"/>
        <w:rPr>
          <w:rFonts w:ascii="仿宋_GB2312" w:eastAsia="仿宋_GB2312" w:cs="宋体"/>
          <w:color w:val="auto"/>
          <w:kern w:val="2"/>
          <w:sz w:val="32"/>
          <w:szCs w:val="32"/>
        </w:rPr>
      </w:pPr>
      <w:r>
        <w:rPr>
          <w:rFonts w:hint="eastAsia" w:ascii="仿宋_GB2312" w:eastAsia="仿宋_GB2312" w:cs="宋体"/>
          <w:color w:val="auto"/>
          <w:sz w:val="32"/>
          <w:szCs w:val="32"/>
          <w:lang w:val="en-US" w:eastAsia="zh-CN"/>
        </w:rPr>
        <w:t>（5）</w:t>
      </w:r>
      <w:r>
        <w:rPr>
          <w:rFonts w:hint="eastAsia" w:ascii="仿宋_GB2312" w:eastAsia="仿宋_GB2312" w:cs="宋体"/>
          <w:color w:val="auto"/>
          <w:kern w:val="2"/>
          <w:sz w:val="32"/>
          <w:szCs w:val="32"/>
        </w:rPr>
        <w:t>国家级科研课题</w:t>
      </w:r>
      <w:r>
        <w:rPr>
          <w:rFonts w:hint="eastAsia" w:ascii="仿宋_GB2312" w:eastAsia="仿宋_GB2312" w:cs="宋体"/>
          <w:color w:val="auto"/>
          <w:kern w:val="2"/>
          <w:sz w:val="32"/>
          <w:szCs w:val="32"/>
          <w:lang w:val="en-US"/>
        </w:rPr>
        <w:t>(</w:t>
      </w:r>
      <w:r>
        <w:rPr>
          <w:rFonts w:hint="eastAsia" w:ascii="仿宋_GB2312" w:eastAsia="仿宋_GB2312" w:cs="宋体"/>
          <w:color w:val="auto"/>
          <w:kern w:val="2"/>
          <w:sz w:val="32"/>
          <w:szCs w:val="32"/>
        </w:rPr>
        <w:t>主要成员</w:t>
      </w:r>
      <w:r>
        <w:rPr>
          <w:rFonts w:hint="eastAsia" w:ascii="仿宋_GB2312" w:eastAsia="仿宋_GB2312" w:cs="宋体"/>
          <w:color w:val="auto"/>
          <w:kern w:val="2"/>
          <w:sz w:val="32"/>
          <w:szCs w:val="32"/>
          <w:lang w:val="en-US"/>
        </w:rPr>
        <w:t>)</w:t>
      </w:r>
      <w:r>
        <w:rPr>
          <w:rFonts w:hint="eastAsia" w:ascii="仿宋_GB2312" w:eastAsia="仿宋_GB2312" w:cs="宋体"/>
          <w:color w:val="auto"/>
          <w:kern w:val="2"/>
          <w:sz w:val="32"/>
          <w:szCs w:val="32"/>
        </w:rPr>
        <w:t>或省部级科研课题</w:t>
      </w:r>
      <w:r>
        <w:rPr>
          <w:rFonts w:hint="eastAsia" w:ascii="仿宋_GB2312" w:eastAsia="仿宋_GB2312" w:cs="宋体"/>
          <w:color w:val="auto"/>
          <w:kern w:val="2"/>
          <w:sz w:val="32"/>
          <w:szCs w:val="32"/>
          <w:lang w:val="en-US"/>
        </w:rPr>
        <w:t>（主持）</w:t>
      </w:r>
      <w:r>
        <w:rPr>
          <w:rFonts w:hint="eastAsia" w:ascii="仿宋_GB2312" w:eastAsia="仿宋_GB2312" w:cs="宋体"/>
          <w:color w:val="auto"/>
          <w:kern w:val="2"/>
          <w:sz w:val="32"/>
          <w:szCs w:val="32"/>
        </w:rPr>
        <w:t>。</w:t>
      </w:r>
    </w:p>
    <w:p>
      <w:pPr>
        <w:spacing w:line="560" w:lineRule="exact"/>
        <w:ind w:firstLine="640" w:firstLineChars="200"/>
        <w:jc w:val="both"/>
        <w:rPr>
          <w:rFonts w:ascii="仿宋_GB2312" w:eastAsia="仿宋_GB2312" w:cs="宋体"/>
          <w:color w:val="auto"/>
          <w:sz w:val="32"/>
          <w:szCs w:val="32"/>
          <w:lang w:val="en-US"/>
        </w:rPr>
      </w:pPr>
      <w:r>
        <w:rPr>
          <w:rFonts w:hint="eastAsia" w:ascii="仿宋_GB2312" w:eastAsia="仿宋_GB2312" w:cs="宋体"/>
          <w:color w:val="auto"/>
          <w:sz w:val="32"/>
          <w:szCs w:val="32"/>
          <w:lang w:val="en-US" w:eastAsia="zh-CN"/>
        </w:rPr>
        <w:t>（6）</w:t>
      </w:r>
      <w:r>
        <w:rPr>
          <w:rFonts w:hint="eastAsia" w:ascii="仿宋_GB2312" w:eastAsia="仿宋_GB2312" w:cs="宋体"/>
          <w:color w:val="auto"/>
          <w:sz w:val="32"/>
          <w:szCs w:val="32"/>
          <w:lang w:val="en-US"/>
        </w:rPr>
        <w:t>科研成果被国家部委或省委、省政府采纳应用（</w:t>
      </w:r>
      <w:r>
        <w:rPr>
          <w:rFonts w:hint="eastAsia" w:ascii="仿宋_GB2312" w:eastAsia="仿宋_GB2312" w:cs="宋体"/>
          <w:color w:val="auto"/>
          <w:sz w:val="32"/>
          <w:szCs w:val="32"/>
          <w:lang w:val="en-US" w:eastAsia="zh-CN"/>
        </w:rPr>
        <w:t>前2名</w:t>
      </w:r>
      <w:r>
        <w:rPr>
          <w:rFonts w:hint="eastAsia" w:ascii="仿宋_GB2312" w:eastAsia="仿宋_GB2312" w:cs="宋体"/>
          <w:color w:val="auto"/>
          <w:sz w:val="32"/>
          <w:szCs w:val="32"/>
          <w:lang w:val="en-US"/>
        </w:rPr>
        <w:t>）</w:t>
      </w:r>
    </w:p>
    <w:p>
      <w:pPr>
        <w:spacing w:line="560" w:lineRule="exact"/>
        <w:ind w:firstLine="640" w:firstLineChars="200"/>
        <w:jc w:val="both"/>
        <w:rPr>
          <w:rFonts w:hint="eastAsia" w:ascii="仿宋_GB2312" w:eastAsia="仿宋_GB2312" w:cs="宋体"/>
          <w:color w:val="auto"/>
          <w:sz w:val="32"/>
          <w:szCs w:val="32"/>
          <w:lang w:val="en-US"/>
        </w:rPr>
      </w:pPr>
      <w:r>
        <w:rPr>
          <w:rFonts w:hint="eastAsia" w:ascii="仿宋_GB2312" w:eastAsia="仿宋_GB2312" w:cs="宋体"/>
          <w:color w:val="auto"/>
          <w:sz w:val="32"/>
          <w:szCs w:val="32"/>
          <w:lang w:val="en-US" w:eastAsia="zh-CN"/>
        </w:rPr>
        <w:t>（7）中国文化馆协会、中国非物质文化遗产保护协会、中国群众文化学会</w:t>
      </w:r>
      <w:r>
        <w:rPr>
          <w:rFonts w:hint="eastAsia" w:ascii="仿宋_GB2312" w:eastAsia="仿宋_GB2312" w:cs="宋体"/>
          <w:color w:val="auto"/>
          <w:sz w:val="32"/>
          <w:szCs w:val="32"/>
          <w:lang w:val="en-US"/>
        </w:rPr>
        <w:t>的学术年会征文</w:t>
      </w:r>
      <w:r>
        <w:rPr>
          <w:rFonts w:hint="eastAsia" w:ascii="仿宋_GB2312" w:eastAsia="仿宋_GB2312" w:cs="宋体"/>
          <w:color w:val="auto"/>
          <w:sz w:val="32"/>
          <w:szCs w:val="32"/>
          <w:lang w:val="en-US" w:eastAsia="zh-CN"/>
        </w:rPr>
        <w:t>五年内</w:t>
      </w:r>
      <w:r>
        <w:rPr>
          <w:rFonts w:hint="eastAsia" w:ascii="仿宋_GB2312" w:eastAsia="仿宋_GB2312" w:cs="宋体"/>
          <w:color w:val="auto"/>
          <w:sz w:val="32"/>
          <w:szCs w:val="32"/>
          <w:lang w:val="en-US"/>
        </w:rPr>
        <w:t>2篇获评一等奖</w:t>
      </w:r>
      <w:r>
        <w:rPr>
          <w:rFonts w:hint="eastAsia" w:ascii="仿宋_GB2312" w:eastAsia="仿宋_GB2312" w:cs="宋体"/>
          <w:color w:val="auto"/>
          <w:sz w:val="32"/>
          <w:szCs w:val="32"/>
          <w:lang w:val="en-US" w:eastAsia="zh-CN"/>
        </w:rPr>
        <w:t>并</w:t>
      </w:r>
      <w:r>
        <w:rPr>
          <w:rFonts w:hint="eastAsia" w:ascii="仿宋_GB2312" w:eastAsia="仿宋_GB2312" w:cs="宋体"/>
          <w:color w:val="auto"/>
          <w:sz w:val="32"/>
          <w:szCs w:val="32"/>
          <w:lang w:val="en-US"/>
        </w:rPr>
        <w:t>收入正式出版论文集的专业论文，视同1篇核心期刊论文。</w:t>
      </w:r>
    </w:p>
    <w:p>
      <w:pPr>
        <w:adjustRightInd w:val="0"/>
        <w:spacing w:line="560" w:lineRule="exact"/>
        <w:ind w:firstLine="640" w:firstLineChars="200"/>
        <w:jc w:val="both"/>
        <w:rPr>
          <w:rFonts w:ascii="仿宋_GB2312" w:eastAsia="仿宋_GB2312" w:cs="宋体"/>
          <w:bCs/>
          <w:color w:val="auto"/>
          <w:kern w:val="2"/>
          <w:sz w:val="32"/>
          <w:szCs w:val="32"/>
        </w:rPr>
      </w:pPr>
      <w:r>
        <w:rPr>
          <w:rFonts w:hint="eastAsia" w:ascii="仿宋_GB2312" w:eastAsia="仿宋_GB2312"/>
          <w:color w:val="auto"/>
          <w:sz w:val="32"/>
          <w:szCs w:val="32"/>
        </w:rPr>
        <w:t>（</w:t>
      </w:r>
      <w:r>
        <w:rPr>
          <w:rFonts w:ascii="仿宋_GB2312" w:eastAsia="仿宋_GB2312"/>
          <w:color w:val="auto"/>
          <w:sz w:val="32"/>
          <w:szCs w:val="32"/>
        </w:rPr>
        <w:t>十</w:t>
      </w:r>
      <w:r>
        <w:rPr>
          <w:rFonts w:hint="eastAsia" w:ascii="仿宋_GB2312" w:eastAsia="仿宋_GB2312"/>
          <w:color w:val="auto"/>
          <w:sz w:val="32"/>
          <w:szCs w:val="32"/>
        </w:rPr>
        <w:t>五）</w:t>
      </w:r>
      <w:r>
        <w:rPr>
          <w:rFonts w:hint="eastAsia" w:ascii="仿宋_GB2312" w:eastAsia="仿宋_GB2312" w:cs="宋体"/>
          <w:bCs/>
          <w:color w:val="auto"/>
          <w:kern w:val="2"/>
          <w:sz w:val="32"/>
          <w:szCs w:val="32"/>
        </w:rPr>
        <w:t>有关论文、专著、专业作品、标准、专利、软件、课题、项目等成果若有被转载或宣读、获奖，收录论文集、SCIE等引文索引数据库，或在学术期刊发表的，同一篇(部、项)只计1次，不重复计算。</w:t>
      </w:r>
    </w:p>
    <w:p>
      <w:pPr>
        <w:spacing w:line="560" w:lineRule="exact"/>
        <w:ind w:firstLine="627" w:firstLineChars="196"/>
        <w:rPr>
          <w:rFonts w:ascii="黑体" w:eastAsia="黑体"/>
          <w:color w:val="auto"/>
          <w:kern w:val="2"/>
          <w:sz w:val="32"/>
          <w:szCs w:val="32"/>
        </w:rPr>
      </w:pPr>
      <w:r>
        <w:rPr>
          <w:rFonts w:hint="eastAsia" w:ascii="黑体" w:eastAsia="黑体"/>
          <w:color w:val="auto"/>
          <w:kern w:val="2"/>
          <w:sz w:val="32"/>
          <w:szCs w:val="32"/>
        </w:rPr>
        <w:t>六、其他事项</w:t>
      </w:r>
    </w:p>
    <w:p>
      <w:pPr>
        <w:spacing w:line="560" w:lineRule="exact"/>
        <w:ind w:firstLine="627" w:firstLineChars="196"/>
        <w:rPr>
          <w:rFonts w:ascii="仿宋_GB2312" w:eastAsia="仿宋_GB2312"/>
          <w:color w:val="auto"/>
          <w:kern w:val="2"/>
          <w:sz w:val="32"/>
          <w:szCs w:val="32"/>
        </w:rPr>
      </w:pPr>
      <w:r>
        <w:rPr>
          <w:rFonts w:hint="eastAsia" w:ascii="仿宋_GB2312" w:eastAsia="仿宋_GB2312"/>
          <w:color w:val="auto"/>
          <w:kern w:val="2"/>
          <w:sz w:val="32"/>
          <w:szCs w:val="32"/>
        </w:rPr>
        <w:t>（一）根据省委办公厅、省政府办公厅《关于深化职称制度改革的实施意见》（闽委办发〔2017〕52号）等精神，技工院校中级工班、高级工班、预备技师（技师）班毕业生参加职称评审，分别按照中专学历、大专学历、本科学历对待。</w:t>
      </w:r>
    </w:p>
    <w:p>
      <w:pPr>
        <w:spacing w:line="560" w:lineRule="exact"/>
        <w:ind w:firstLine="627" w:firstLineChars="196"/>
        <w:rPr>
          <w:rFonts w:ascii="仿宋_GB2312" w:eastAsia="仿宋_GB2312"/>
          <w:color w:val="auto"/>
          <w:kern w:val="2"/>
          <w:sz w:val="32"/>
          <w:szCs w:val="32"/>
        </w:rPr>
      </w:pPr>
      <w:r>
        <w:rPr>
          <w:rFonts w:hint="eastAsia" w:ascii="仿宋_GB2312" w:eastAsia="仿宋_GB2312"/>
          <w:color w:val="auto"/>
          <w:kern w:val="2"/>
          <w:sz w:val="32"/>
          <w:szCs w:val="32"/>
        </w:rPr>
        <w:t>（二）业务能力、业绩成果、学术成果和奖励荣誉等，均应为取得现专业技术职务任职资格之后所获得。高一级的业绩成果、学术成果条件同时适用于低一级的业绩成果、学术成果条件。</w:t>
      </w:r>
    </w:p>
    <w:p>
      <w:pPr>
        <w:spacing w:line="560" w:lineRule="exact"/>
        <w:ind w:firstLine="640" w:firstLineChars="200"/>
        <w:jc w:val="both"/>
        <w:rPr>
          <w:rFonts w:ascii="仿宋_GB2312" w:eastAsia="仿宋_GB2312"/>
          <w:color w:val="auto"/>
          <w:kern w:val="2"/>
          <w:sz w:val="32"/>
          <w:szCs w:val="32"/>
        </w:rPr>
      </w:pPr>
      <w:r>
        <w:rPr>
          <w:rFonts w:hint="eastAsia" w:ascii="仿宋_GB2312" w:eastAsia="仿宋_GB2312"/>
          <w:color w:val="auto"/>
          <w:kern w:val="2"/>
          <w:sz w:val="32"/>
          <w:szCs w:val="32"/>
        </w:rPr>
        <w:t>（三）新招录的</w:t>
      </w:r>
      <w:r>
        <w:rPr>
          <w:rFonts w:hint="eastAsia" w:ascii="仿宋_GB2312" w:eastAsia="仿宋_GB2312"/>
          <w:color w:val="auto"/>
          <w:kern w:val="2"/>
          <w:sz w:val="32"/>
          <w:szCs w:val="32"/>
          <w:lang w:eastAsia="zh-CN"/>
        </w:rPr>
        <w:t>专业技术</w:t>
      </w:r>
      <w:r>
        <w:rPr>
          <w:rFonts w:hint="eastAsia" w:ascii="仿宋_GB2312" w:eastAsia="仿宋_GB2312"/>
          <w:color w:val="auto"/>
          <w:kern w:val="2"/>
          <w:sz w:val="32"/>
          <w:szCs w:val="32"/>
        </w:rPr>
        <w:t>人员，符合《福建省职称评审管理暂行办法》</w:t>
      </w:r>
      <w:r>
        <w:rPr>
          <w:rFonts w:hint="eastAsia" w:ascii="仿宋_GB2312" w:eastAsia="仿宋_GB2312"/>
          <w:color w:val="auto"/>
          <w:kern w:val="2"/>
          <w:sz w:val="32"/>
          <w:szCs w:val="32"/>
          <w:lang w:eastAsia="zh-CN"/>
        </w:rPr>
        <w:t>的</w:t>
      </w:r>
      <w:r>
        <w:rPr>
          <w:rFonts w:hint="eastAsia" w:ascii="仿宋_GB2312" w:eastAsia="仿宋_GB2312"/>
          <w:color w:val="auto"/>
          <w:kern w:val="2"/>
          <w:sz w:val="32"/>
          <w:szCs w:val="32"/>
        </w:rPr>
        <w:t>，可按规定考核确认其相应的专业技术职务任职资格。</w:t>
      </w:r>
    </w:p>
    <w:p>
      <w:pPr>
        <w:spacing w:line="560" w:lineRule="exact"/>
        <w:ind w:firstLine="640" w:firstLineChars="200"/>
        <w:jc w:val="both"/>
        <w:rPr>
          <w:rFonts w:ascii="仿宋_GB2312" w:eastAsia="仿宋_GB2312"/>
          <w:color w:val="auto"/>
          <w:kern w:val="2"/>
          <w:sz w:val="32"/>
          <w:szCs w:val="32"/>
        </w:rPr>
      </w:pPr>
      <w:r>
        <w:rPr>
          <w:rFonts w:hint="eastAsia" w:ascii="仿宋_GB2312" w:eastAsia="仿宋_GB2312"/>
          <w:color w:val="auto"/>
          <w:kern w:val="2"/>
          <w:sz w:val="32"/>
          <w:szCs w:val="32"/>
        </w:rPr>
        <w:t>（四）取得新学历(学位)，其任职资历可从新学历(学位)取得时间与之前的资历合并计算。</w:t>
      </w:r>
    </w:p>
    <w:p>
      <w:pPr>
        <w:spacing w:line="560" w:lineRule="exact"/>
        <w:ind w:firstLine="640" w:firstLineChars="200"/>
        <w:jc w:val="both"/>
        <w:rPr>
          <w:rFonts w:ascii="仿宋_GB2312" w:eastAsia="仿宋_GB2312"/>
          <w:color w:val="auto"/>
          <w:kern w:val="2"/>
          <w:sz w:val="32"/>
          <w:szCs w:val="32"/>
        </w:rPr>
      </w:pPr>
      <w:r>
        <w:rPr>
          <w:rFonts w:hint="eastAsia" w:ascii="仿宋_GB2312" w:eastAsia="仿宋_GB2312"/>
          <w:color w:val="auto"/>
          <w:kern w:val="2"/>
          <w:sz w:val="32"/>
          <w:szCs w:val="32"/>
        </w:rPr>
        <w:t>（五）本意见所称“市级”均指设区市级。</w:t>
      </w:r>
    </w:p>
    <w:p>
      <w:pPr>
        <w:spacing w:line="560" w:lineRule="exact"/>
        <w:ind w:firstLine="640" w:firstLineChars="200"/>
        <w:jc w:val="both"/>
        <w:rPr>
          <w:rFonts w:ascii="仿宋_GB2312" w:eastAsia="仿宋_GB2312"/>
          <w:color w:val="auto"/>
          <w:kern w:val="2"/>
          <w:sz w:val="32"/>
          <w:szCs w:val="32"/>
        </w:rPr>
      </w:pPr>
      <w:r>
        <w:rPr>
          <w:rFonts w:hint="eastAsia" w:ascii="仿宋_GB2312" w:eastAsia="仿宋_GB2312"/>
          <w:color w:val="auto"/>
          <w:kern w:val="2"/>
          <w:sz w:val="32"/>
          <w:szCs w:val="32"/>
        </w:rPr>
        <w:t>（六）本意见所称“以上”均含本级或本数。</w:t>
      </w:r>
    </w:p>
    <w:p>
      <w:pPr>
        <w:spacing w:line="560" w:lineRule="exact"/>
        <w:ind w:firstLine="640" w:firstLineChars="200"/>
        <w:jc w:val="both"/>
        <w:rPr>
          <w:rFonts w:ascii="仿宋_GB2312" w:eastAsia="仿宋_GB2312"/>
          <w:color w:val="auto"/>
          <w:kern w:val="2"/>
          <w:sz w:val="32"/>
          <w:szCs w:val="32"/>
        </w:rPr>
      </w:pPr>
      <w:r>
        <w:rPr>
          <w:rFonts w:hint="eastAsia" w:ascii="仿宋_GB2312" w:eastAsia="仿宋_GB2312"/>
          <w:color w:val="auto"/>
          <w:kern w:val="2"/>
          <w:sz w:val="32"/>
          <w:szCs w:val="32"/>
        </w:rPr>
        <w:t>（七）事业单位编外人员、非公企业工作人员等从事群文专业技术工作的，同样适用本实施意见。</w:t>
      </w:r>
    </w:p>
    <w:p>
      <w:pPr>
        <w:spacing w:line="560" w:lineRule="exact"/>
        <w:ind w:firstLine="640" w:firstLineChars="200"/>
        <w:jc w:val="both"/>
        <w:rPr>
          <w:rFonts w:ascii="仿宋_GB2312" w:eastAsia="仿宋_GB2312"/>
          <w:color w:val="auto"/>
          <w:kern w:val="2"/>
          <w:sz w:val="32"/>
          <w:szCs w:val="32"/>
        </w:rPr>
      </w:pPr>
      <w:r>
        <w:rPr>
          <w:rFonts w:hint="eastAsia" w:ascii="仿宋_GB2312" w:eastAsia="仿宋_GB2312"/>
          <w:color w:val="auto"/>
          <w:kern w:val="2"/>
          <w:sz w:val="32"/>
          <w:szCs w:val="32"/>
        </w:rPr>
        <w:t>（八）本意见自印发之日起实施。</w:t>
      </w:r>
    </w:p>
    <w:p>
      <w:pPr>
        <w:spacing w:line="560" w:lineRule="exact"/>
        <w:jc w:val="both"/>
        <w:rPr>
          <w:rFonts w:ascii="仿宋_GB2312" w:eastAsia="仿宋_GB2312"/>
          <w:color w:val="auto"/>
          <w:kern w:val="2"/>
          <w:sz w:val="32"/>
          <w:szCs w:val="32"/>
        </w:rPr>
      </w:pPr>
    </w:p>
    <w:p>
      <w:pPr>
        <w:spacing w:line="540" w:lineRule="exact"/>
        <w:ind w:firstLine="880" w:firstLineChars="200"/>
        <w:jc w:val="both"/>
        <w:rPr>
          <w:rFonts w:ascii="仿宋_GB2312" w:eastAsia="仿宋_GB2312"/>
          <w:color w:val="auto"/>
          <w:kern w:val="2"/>
          <w:sz w:val="32"/>
          <w:szCs w:val="32"/>
        </w:rPr>
      </w:pPr>
      <w:r>
        <w:rPr>
          <w:rFonts w:hint="eastAsia" w:ascii="黑体" w:eastAsia="黑体"/>
          <w:color w:val="auto"/>
          <w:sz w:val="44"/>
          <w:szCs w:val="44"/>
          <w:lang w:eastAsia="zh-CN"/>
        </w:rPr>
        <w:drawing>
          <wp:anchor distT="0" distB="0" distL="114300" distR="114300" simplePos="0" relativeHeight="251660288" behindDoc="1" locked="0" layoutInCell="1" allowOverlap="1">
            <wp:simplePos x="0" y="0"/>
            <wp:positionH relativeFrom="column">
              <wp:posOffset>2793365</wp:posOffset>
            </wp:positionH>
            <wp:positionV relativeFrom="paragraph">
              <wp:posOffset>21590</wp:posOffset>
            </wp:positionV>
            <wp:extent cx="1799590" cy="1799590"/>
            <wp:effectExtent l="0" t="0" r="6985" b="0"/>
            <wp:wrapNone/>
            <wp:docPr id="7" name="图片 7" descr="人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人力"/>
                    <pic:cNvPicPr>
                      <a:picLocks noChangeAspect="1"/>
                    </pic:cNvPicPr>
                  </pic:nvPicPr>
                  <pic:blipFill>
                    <a:blip r:embed="rId7"/>
                    <a:stretch>
                      <a:fillRect/>
                    </a:stretch>
                  </pic:blipFill>
                  <pic:spPr>
                    <a:xfrm rot="21360000">
                      <a:off x="0" y="0"/>
                      <a:ext cx="1799590" cy="1799590"/>
                    </a:xfrm>
                    <a:prstGeom prst="rect">
                      <a:avLst/>
                    </a:prstGeom>
                  </pic:spPr>
                </pic:pic>
              </a:graphicData>
            </a:graphic>
          </wp:anchor>
        </w:drawing>
      </w:r>
      <w:r>
        <w:rPr>
          <w:rFonts w:hint="eastAsia" w:ascii="黑体" w:eastAsia="黑体"/>
          <w:color w:val="auto"/>
          <w:sz w:val="44"/>
          <w:szCs w:val="44"/>
          <w:lang w:eastAsia="zh-CN"/>
        </w:rPr>
        <w:drawing>
          <wp:anchor distT="0" distB="0" distL="114300" distR="114300" simplePos="0" relativeHeight="251661312" behindDoc="1" locked="0" layoutInCell="1" allowOverlap="1">
            <wp:simplePos x="0" y="0"/>
            <wp:positionH relativeFrom="column">
              <wp:posOffset>177800</wp:posOffset>
            </wp:positionH>
            <wp:positionV relativeFrom="paragraph">
              <wp:posOffset>11430</wp:posOffset>
            </wp:positionV>
            <wp:extent cx="1798955" cy="1798955"/>
            <wp:effectExtent l="0" t="0" r="0" b="0"/>
            <wp:wrapNone/>
            <wp:docPr id="4" name="图片 4"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未标题-1"/>
                    <pic:cNvPicPr>
                      <a:picLocks noChangeAspect="1"/>
                    </pic:cNvPicPr>
                  </pic:nvPicPr>
                  <pic:blipFill>
                    <a:blip r:embed="rId8"/>
                    <a:stretch>
                      <a:fillRect/>
                    </a:stretch>
                  </pic:blipFill>
                  <pic:spPr>
                    <a:xfrm rot="180000">
                      <a:off x="0" y="0"/>
                      <a:ext cx="1798955" cy="1798955"/>
                    </a:xfrm>
                    <a:prstGeom prst="rect">
                      <a:avLst/>
                    </a:prstGeom>
                  </pic:spPr>
                </pic:pic>
              </a:graphicData>
            </a:graphic>
          </wp:anchor>
        </w:drawing>
      </w:r>
    </w:p>
    <w:p>
      <w:pPr>
        <w:spacing w:line="540" w:lineRule="exact"/>
        <w:ind w:firstLine="640" w:firstLineChars="200"/>
        <w:jc w:val="both"/>
        <w:rPr>
          <w:rFonts w:ascii="仿宋_GB2312" w:eastAsia="仿宋_GB2312"/>
          <w:color w:val="auto"/>
          <w:kern w:val="2"/>
          <w:sz w:val="32"/>
          <w:szCs w:val="32"/>
        </w:rPr>
      </w:pPr>
    </w:p>
    <w:p>
      <w:pPr>
        <w:spacing w:line="540" w:lineRule="exact"/>
        <w:ind w:right="90" w:rightChars="0" w:firstLine="308" w:firstLineChars="100"/>
        <w:rPr>
          <w:rFonts w:hint="default" w:ascii="仿宋_GB2312" w:eastAsia="仿宋_GB2312"/>
          <w:color w:val="auto"/>
          <w:spacing w:val="-6"/>
          <w:kern w:val="2"/>
          <w:sz w:val="32"/>
          <w:szCs w:val="32"/>
          <w:lang w:val="en-US" w:eastAsia="zh-CN"/>
        </w:rPr>
      </w:pPr>
      <w:r>
        <w:rPr>
          <w:rFonts w:hint="eastAsia" w:ascii="仿宋_GB2312" w:eastAsia="仿宋_GB2312"/>
          <w:color w:val="auto"/>
          <w:spacing w:val="-6"/>
          <w:kern w:val="2"/>
          <w:sz w:val="32"/>
          <w:szCs w:val="32"/>
        </w:rPr>
        <w:t>福建省文化和旅游厅      福建省</w:t>
      </w:r>
      <w:r>
        <w:rPr>
          <w:rFonts w:hint="eastAsia" w:ascii="仿宋_GB2312" w:eastAsia="仿宋_GB2312"/>
          <w:color w:val="auto"/>
          <w:spacing w:val="-6"/>
          <w:kern w:val="2"/>
          <w:sz w:val="32"/>
          <w:szCs w:val="32"/>
          <w:lang w:eastAsia="zh-CN"/>
        </w:rPr>
        <w:t>人力资源和社会保障厅</w:t>
      </w:r>
    </w:p>
    <w:p>
      <w:pPr>
        <w:spacing w:line="540" w:lineRule="exact"/>
        <w:ind w:firstLine="462" w:firstLineChars="150"/>
        <w:jc w:val="both"/>
        <w:rPr>
          <w:rFonts w:ascii="仿宋_GB2312" w:eastAsia="仿宋_GB2312"/>
          <w:color w:val="auto"/>
          <w:spacing w:val="-6"/>
          <w:kern w:val="2"/>
          <w:sz w:val="32"/>
          <w:szCs w:val="32"/>
        </w:rPr>
      </w:pPr>
      <w:r>
        <w:rPr>
          <w:rFonts w:hint="eastAsia" w:ascii="仿宋_GB2312" w:eastAsia="仿宋_GB2312"/>
          <w:color w:val="auto"/>
          <w:spacing w:val="-6"/>
          <w:kern w:val="2"/>
          <w:sz w:val="32"/>
          <w:szCs w:val="32"/>
        </w:rPr>
        <w:t xml:space="preserve">              </w:t>
      </w:r>
      <w:r>
        <w:rPr>
          <w:rFonts w:hint="eastAsia" w:ascii="仿宋_GB2312" w:eastAsia="仿宋_GB2312"/>
          <w:color w:val="auto"/>
          <w:spacing w:val="-6"/>
          <w:kern w:val="2"/>
          <w:sz w:val="32"/>
          <w:szCs w:val="32"/>
          <w:lang w:val="en-US" w:eastAsia="zh-CN"/>
        </w:rPr>
        <w:t xml:space="preserve">              </w:t>
      </w:r>
      <w:r>
        <w:rPr>
          <w:rFonts w:hint="eastAsia" w:ascii="仿宋_GB2312" w:eastAsia="仿宋_GB2312"/>
          <w:color w:val="auto"/>
          <w:spacing w:val="-6"/>
          <w:kern w:val="2"/>
          <w:sz w:val="32"/>
          <w:szCs w:val="32"/>
        </w:rPr>
        <w:t>2022年</w:t>
      </w:r>
      <w:r>
        <w:rPr>
          <w:rFonts w:ascii="仿宋_GB2312" w:eastAsia="仿宋_GB2312"/>
          <w:color w:val="auto"/>
          <w:spacing w:val="-6"/>
          <w:kern w:val="2"/>
          <w:sz w:val="32"/>
          <w:szCs w:val="32"/>
        </w:rPr>
        <w:t>4</w:t>
      </w:r>
      <w:r>
        <w:rPr>
          <w:rFonts w:hint="eastAsia" w:ascii="仿宋_GB2312" w:eastAsia="仿宋_GB2312"/>
          <w:color w:val="auto"/>
          <w:spacing w:val="-6"/>
          <w:kern w:val="2"/>
          <w:sz w:val="32"/>
          <w:szCs w:val="32"/>
        </w:rPr>
        <w:t>月</w:t>
      </w:r>
      <w:r>
        <w:rPr>
          <w:rFonts w:ascii="仿宋_GB2312" w:eastAsia="仿宋_GB2312"/>
          <w:color w:val="auto"/>
          <w:spacing w:val="-6"/>
          <w:kern w:val="2"/>
          <w:sz w:val="32"/>
          <w:szCs w:val="32"/>
        </w:rPr>
        <w:t>8</w:t>
      </w:r>
      <w:r>
        <w:rPr>
          <w:rFonts w:hint="eastAsia" w:ascii="仿宋_GB2312" w:eastAsia="仿宋_GB2312"/>
          <w:color w:val="auto"/>
          <w:spacing w:val="-6"/>
          <w:kern w:val="2"/>
          <w:sz w:val="32"/>
          <w:szCs w:val="32"/>
        </w:rPr>
        <w:t>日</w:t>
      </w:r>
    </w:p>
    <w:p>
      <w:pPr>
        <w:spacing w:line="540" w:lineRule="exact"/>
        <w:ind w:firstLine="880"/>
        <w:jc w:val="center"/>
        <w:rPr>
          <w:rFonts w:hint="eastAsia" w:ascii="黑体" w:eastAsia="黑体"/>
          <w:color w:val="auto"/>
          <w:sz w:val="44"/>
          <w:szCs w:val="44"/>
          <w:lang w:eastAsia="zh-CN"/>
        </w:rPr>
      </w:pPr>
    </w:p>
    <w:p>
      <w:pPr>
        <w:spacing w:line="540" w:lineRule="exact"/>
        <w:ind w:firstLine="880"/>
        <w:jc w:val="center"/>
        <w:rPr>
          <w:rFonts w:ascii="黑体" w:eastAsia="黑体"/>
          <w:color w:val="auto"/>
          <w:sz w:val="44"/>
          <w:szCs w:val="44"/>
        </w:rPr>
      </w:pPr>
    </w:p>
    <w:p>
      <w:pPr>
        <w:spacing w:before="187" w:beforeLines="60" w:line="540" w:lineRule="exact"/>
        <w:ind w:firstLine="879"/>
        <w:jc w:val="center"/>
        <w:rPr>
          <w:rFonts w:ascii="黑体" w:eastAsia="黑体"/>
          <w:color w:val="auto"/>
          <w:sz w:val="44"/>
          <w:szCs w:val="44"/>
        </w:rPr>
      </w:pPr>
    </w:p>
    <w:p>
      <w:pPr>
        <w:spacing w:before="187" w:beforeLines="60" w:line="540" w:lineRule="exact"/>
        <w:ind w:firstLine="879"/>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（此件主动公开）</w:t>
      </w:r>
      <w:bookmarkStart w:id="0" w:name="_GoBack"/>
      <w:bookmarkEnd w:id="0"/>
    </w:p>
    <w:p>
      <w:pPr>
        <w:spacing w:before="187" w:beforeLines="60" w:line="540" w:lineRule="exact"/>
        <w:ind w:firstLine="879"/>
        <w:jc w:val="center"/>
        <w:rPr>
          <w:rFonts w:hint="eastAsia" w:ascii="黑体" w:eastAsia="黑体"/>
          <w:color w:val="auto"/>
          <w:sz w:val="44"/>
          <w:szCs w:val="44"/>
          <w:lang w:eastAsia="zh-CN"/>
        </w:rPr>
      </w:pPr>
    </w:p>
    <w:p>
      <w:pPr>
        <w:spacing w:before="187" w:beforeLines="60" w:line="540" w:lineRule="exact"/>
        <w:ind w:firstLine="879"/>
        <w:jc w:val="center"/>
        <w:rPr>
          <w:rFonts w:hint="eastAsia" w:ascii="黑体" w:eastAsia="黑体"/>
          <w:color w:val="auto"/>
          <w:sz w:val="44"/>
          <w:szCs w:val="44"/>
          <w:lang w:eastAsia="zh-CN"/>
        </w:rPr>
      </w:pPr>
    </w:p>
    <w:p>
      <w:pPr>
        <w:spacing w:before="187" w:beforeLines="60" w:line="540" w:lineRule="exact"/>
        <w:ind w:firstLine="879"/>
        <w:jc w:val="center"/>
        <w:rPr>
          <w:rFonts w:hint="eastAsia" w:ascii="黑体" w:eastAsia="黑体"/>
          <w:color w:val="auto"/>
          <w:sz w:val="44"/>
          <w:szCs w:val="44"/>
          <w:lang w:eastAsia="zh-CN"/>
        </w:rPr>
      </w:pPr>
    </w:p>
    <w:p>
      <w:pPr>
        <w:spacing w:before="187" w:beforeLines="60" w:line="540" w:lineRule="exact"/>
        <w:ind w:firstLine="879"/>
        <w:jc w:val="center"/>
        <w:rPr>
          <w:rFonts w:hint="eastAsia" w:ascii="黑体" w:eastAsia="黑体"/>
          <w:color w:val="auto"/>
          <w:sz w:val="44"/>
          <w:szCs w:val="44"/>
          <w:lang w:eastAsia="zh-CN"/>
        </w:rPr>
      </w:pPr>
    </w:p>
    <w:p>
      <w:pPr>
        <w:spacing w:before="187" w:beforeLines="60" w:line="540" w:lineRule="exact"/>
        <w:ind w:firstLine="879"/>
        <w:jc w:val="center"/>
        <w:rPr>
          <w:rFonts w:hint="eastAsia" w:ascii="黑体" w:eastAsia="黑体"/>
          <w:color w:val="auto"/>
          <w:sz w:val="44"/>
          <w:szCs w:val="44"/>
          <w:lang w:eastAsia="zh-CN"/>
        </w:rPr>
      </w:pPr>
    </w:p>
    <w:p>
      <w:pPr>
        <w:spacing w:before="187" w:beforeLines="60" w:line="540" w:lineRule="exact"/>
        <w:ind w:firstLine="879"/>
        <w:jc w:val="center"/>
        <w:rPr>
          <w:rFonts w:hint="eastAsia" w:ascii="黑体" w:eastAsia="黑体"/>
          <w:color w:val="auto"/>
          <w:sz w:val="44"/>
          <w:szCs w:val="44"/>
          <w:lang w:eastAsia="zh-CN"/>
        </w:rPr>
      </w:pPr>
    </w:p>
    <w:p>
      <w:pPr>
        <w:spacing w:before="187" w:beforeLines="60" w:line="540" w:lineRule="exact"/>
        <w:ind w:firstLine="879"/>
        <w:jc w:val="center"/>
        <w:rPr>
          <w:rFonts w:hint="eastAsia" w:ascii="黑体" w:eastAsia="黑体"/>
          <w:color w:val="auto"/>
          <w:sz w:val="44"/>
          <w:szCs w:val="44"/>
          <w:lang w:eastAsia="zh-CN"/>
        </w:rPr>
      </w:pPr>
    </w:p>
    <w:p>
      <w:pPr>
        <w:spacing w:before="187" w:beforeLines="60" w:line="540" w:lineRule="exact"/>
        <w:ind w:firstLine="879"/>
        <w:jc w:val="center"/>
        <w:rPr>
          <w:rFonts w:hint="eastAsia" w:ascii="黑体" w:eastAsia="黑体"/>
          <w:color w:val="auto"/>
          <w:sz w:val="44"/>
          <w:szCs w:val="44"/>
          <w:lang w:eastAsia="zh-CN"/>
        </w:rPr>
      </w:pPr>
    </w:p>
    <w:p>
      <w:pPr>
        <w:spacing w:before="187" w:beforeLines="60" w:line="540" w:lineRule="exact"/>
        <w:ind w:firstLine="879"/>
        <w:jc w:val="center"/>
        <w:rPr>
          <w:rFonts w:hint="eastAsia" w:ascii="黑体" w:eastAsia="黑体"/>
          <w:color w:val="auto"/>
          <w:sz w:val="44"/>
          <w:szCs w:val="44"/>
          <w:lang w:eastAsia="zh-CN"/>
        </w:rPr>
      </w:pPr>
    </w:p>
    <w:p>
      <w:pPr>
        <w:spacing w:before="187" w:beforeLines="60" w:line="540" w:lineRule="exact"/>
        <w:ind w:firstLine="879"/>
        <w:jc w:val="center"/>
        <w:rPr>
          <w:rFonts w:hint="eastAsia" w:ascii="黑体" w:eastAsia="黑体"/>
          <w:color w:val="auto"/>
          <w:sz w:val="44"/>
          <w:szCs w:val="44"/>
          <w:lang w:eastAsia="zh-CN"/>
        </w:rPr>
      </w:pPr>
    </w:p>
    <w:p>
      <w:pPr>
        <w:spacing w:before="187" w:beforeLines="60" w:line="540" w:lineRule="exact"/>
        <w:ind w:firstLine="879"/>
        <w:jc w:val="center"/>
        <w:rPr>
          <w:rFonts w:hint="eastAsia" w:ascii="黑体" w:eastAsia="黑体"/>
          <w:color w:val="auto"/>
          <w:sz w:val="44"/>
          <w:szCs w:val="44"/>
          <w:lang w:eastAsia="zh-CN"/>
        </w:rPr>
      </w:pPr>
    </w:p>
    <w:p>
      <w:pPr>
        <w:spacing w:before="187" w:beforeLines="60" w:line="540" w:lineRule="exact"/>
        <w:ind w:firstLine="879"/>
        <w:jc w:val="center"/>
        <w:rPr>
          <w:rFonts w:hint="eastAsia" w:ascii="黑体" w:eastAsia="黑体"/>
          <w:color w:val="auto"/>
          <w:sz w:val="44"/>
          <w:szCs w:val="44"/>
          <w:lang w:eastAsia="zh-CN"/>
        </w:rPr>
      </w:pPr>
    </w:p>
    <w:p>
      <w:pPr>
        <w:spacing w:before="187" w:beforeLines="60" w:line="540" w:lineRule="exact"/>
        <w:ind w:firstLine="879"/>
        <w:jc w:val="center"/>
        <w:rPr>
          <w:rFonts w:hint="eastAsia" w:ascii="黑体" w:eastAsia="黑体"/>
          <w:color w:val="auto"/>
          <w:sz w:val="44"/>
          <w:szCs w:val="44"/>
          <w:lang w:eastAsia="zh-CN"/>
        </w:rPr>
      </w:pPr>
    </w:p>
    <w:p>
      <w:pPr>
        <w:spacing w:before="187" w:beforeLines="60" w:line="540" w:lineRule="exact"/>
        <w:ind w:firstLine="879"/>
        <w:jc w:val="center"/>
        <w:rPr>
          <w:rFonts w:hint="eastAsia" w:ascii="黑体" w:eastAsia="黑体"/>
          <w:color w:val="auto"/>
          <w:sz w:val="44"/>
          <w:szCs w:val="44"/>
          <w:lang w:eastAsia="zh-CN"/>
        </w:rPr>
      </w:pPr>
    </w:p>
    <w:p>
      <w:pPr>
        <w:spacing w:before="187" w:beforeLines="60" w:line="540" w:lineRule="exact"/>
        <w:ind w:firstLine="879"/>
        <w:jc w:val="center"/>
        <w:rPr>
          <w:rFonts w:hint="eastAsia" w:ascii="黑体" w:eastAsia="黑体"/>
          <w:color w:val="auto"/>
          <w:sz w:val="44"/>
          <w:szCs w:val="44"/>
          <w:lang w:eastAsia="zh-CN"/>
        </w:rPr>
      </w:pPr>
    </w:p>
    <w:p>
      <w:pPr>
        <w:spacing w:before="187" w:beforeLines="60" w:line="540" w:lineRule="exact"/>
        <w:ind w:firstLine="879"/>
        <w:jc w:val="center"/>
        <w:rPr>
          <w:rFonts w:hint="eastAsia" w:ascii="黑体" w:eastAsia="黑体"/>
          <w:color w:val="auto"/>
          <w:sz w:val="44"/>
          <w:szCs w:val="44"/>
          <w:lang w:eastAsia="zh-CN"/>
        </w:rPr>
      </w:pPr>
    </w:p>
    <w:p>
      <w:pPr>
        <w:spacing w:before="187" w:beforeLines="60" w:line="540" w:lineRule="exact"/>
        <w:ind w:firstLine="879"/>
        <w:jc w:val="center"/>
        <w:rPr>
          <w:rFonts w:hint="eastAsia" w:ascii="黑体" w:eastAsia="黑体"/>
          <w:color w:val="auto"/>
          <w:sz w:val="44"/>
          <w:szCs w:val="44"/>
          <w:lang w:eastAsia="zh-CN"/>
        </w:rPr>
      </w:pPr>
    </w:p>
    <w:p>
      <w:pPr>
        <w:spacing w:before="187" w:beforeLines="60" w:line="540" w:lineRule="exact"/>
        <w:ind w:firstLine="879"/>
        <w:jc w:val="center"/>
        <w:rPr>
          <w:rFonts w:hint="eastAsia" w:ascii="黑体" w:eastAsia="黑体"/>
          <w:color w:val="auto"/>
          <w:sz w:val="44"/>
          <w:szCs w:val="44"/>
          <w:lang w:eastAsia="zh-CN"/>
        </w:rPr>
      </w:pPr>
    </w:p>
    <w:p>
      <w:pPr>
        <w:spacing w:before="187" w:beforeLines="60" w:line="540" w:lineRule="exact"/>
        <w:ind w:firstLine="879"/>
        <w:jc w:val="center"/>
        <w:rPr>
          <w:rFonts w:hint="eastAsia" w:ascii="黑体" w:eastAsia="黑体"/>
          <w:color w:val="auto"/>
          <w:sz w:val="44"/>
          <w:szCs w:val="44"/>
          <w:lang w:eastAsia="zh-CN"/>
        </w:rPr>
      </w:pPr>
    </w:p>
    <w:p>
      <w:pPr>
        <w:pBdr>
          <w:top w:val="single" w:color="auto" w:sz="6" w:space="1"/>
          <w:bottom w:val="single" w:color="auto" w:sz="6" w:space="1"/>
        </w:pBdr>
        <w:spacing w:line="540" w:lineRule="exact"/>
        <w:ind w:firstLine="280" w:firstLineChars="100"/>
        <w:rPr>
          <w:rFonts w:ascii="仿宋_GB2312" w:eastAsia="仿宋_GB2312"/>
          <w:color w:val="auto"/>
          <w:kern w:val="2"/>
          <w:sz w:val="32"/>
          <w:szCs w:val="32"/>
        </w:rPr>
      </w:pPr>
      <w:r>
        <w:rPr>
          <w:rFonts w:hint="eastAsia" w:ascii="仿宋_GB2312" w:eastAsia="仿宋_GB2312"/>
          <w:sz w:val="28"/>
          <w:szCs w:val="28"/>
        </w:rPr>
        <w:t>福建省文化和旅游厅办公室              2022年</w:t>
      </w:r>
      <w:r>
        <w:rPr>
          <w:rFonts w:hint="eastAsia" w:ascii="仿宋_GB2312" w:eastAsia="仿宋_GB2312"/>
          <w:sz w:val="28"/>
          <w:szCs w:val="28"/>
          <w:lang w:val="en-US" w:eastAsia="zh-CN"/>
        </w:rPr>
        <w:t>4</w:t>
      </w:r>
      <w:r>
        <w:rPr>
          <w:rFonts w:hint="eastAsia" w:ascii="仿宋_GB2312" w:eastAsia="仿宋_GB2312"/>
          <w:sz w:val="28"/>
          <w:szCs w:val="28"/>
        </w:rPr>
        <w:t>月</w:t>
      </w:r>
      <w:r>
        <w:rPr>
          <w:rFonts w:hint="eastAsia" w:ascii="仿宋_GB2312" w:eastAsia="仿宋_GB2312"/>
          <w:sz w:val="28"/>
          <w:szCs w:val="28"/>
          <w:lang w:val="en-US" w:eastAsia="zh-CN"/>
        </w:rPr>
        <w:t>13</w:t>
      </w:r>
      <w:r>
        <w:rPr>
          <w:rFonts w:hint="eastAsia" w:ascii="仿宋_GB2312" w:eastAsia="仿宋_GB2312"/>
          <w:sz w:val="28"/>
          <w:szCs w:val="28"/>
        </w:rPr>
        <w:t>日印发</w:t>
      </w:r>
    </w:p>
    <w:sectPr>
      <w:headerReference r:id="rId3" w:type="default"/>
      <w:footerReference r:id="rId4" w:type="default"/>
      <w:footerReference r:id="rId5" w:type="even"/>
      <w:pgSz w:w="11906" w:h="16838"/>
      <w:pgMar w:top="1644" w:right="1588" w:bottom="1440" w:left="1588" w:header="851" w:footer="1049"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pBdr>
        <w:top w:val="none" w:color="auto" w:sz="0" w:space="0"/>
        <w:left w:val="none" w:color="auto" w:sz="0" w:space="0"/>
        <w:bottom w:val="none" w:color="auto" w:sz="0" w:space="0"/>
        <w:right w:val="none" w:color="auto" w:sz="0" w:space="0"/>
      </w:pBdr>
    </w:pPr>
    <w:r>
      <w:rPr>
        <w:rStyle w:val="11"/>
      </w:rPr>
      <w:fldChar w:fldCharType="begin"/>
    </w:r>
    <w:r>
      <w:rPr>
        <w:rStyle w:val="11"/>
      </w:rPr>
      <w:instrText xml:space="preserve">Page</w:instrText>
    </w:r>
    <w:r>
      <w:rPr>
        <w:rStyle w:val="11"/>
      </w:rPr>
      <w:fldChar w:fldCharType="separate"/>
    </w:r>
    <w:r>
      <w:rPr>
        <w:rStyle w:val="11"/>
      </w:rPr>
      <w:t>1</w:t>
    </w:r>
    <w:r>
      <w:rPr>
        <w:rStyle w:val="11"/>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56"/>
  <w:displayHorizontalDrawingGridEvery w:val="1"/>
  <w:displayVerticalDrawingGridEvery w:val="1"/>
  <w:doNotShadeFormData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rsids>
    <w:rsidRoot w:val="00000000"/>
    <w:rsid w:val="244B3150"/>
    <w:rsid w:val="392A5068"/>
    <w:rsid w:val="3AE55824"/>
    <w:rsid w:val="43D35DD9"/>
    <w:rsid w:val="5C181CAB"/>
    <w:rsid w:val="66E11A66"/>
    <w:rsid w:val="7A3D20EF"/>
    <w:rsid w:val="7CE44B24"/>
    <w:rsid w:val="7FF74B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MingLiU" w:hAnsi="Times New Roman" w:eastAsia="MingLiU" w:cs="MingLiU"/>
      <w:color w:val="000000"/>
      <w:sz w:val="24"/>
      <w:szCs w:val="24"/>
      <w:lang w:val="zh-CN" w:eastAsia="zh-CN" w:bidi="ar-SA"/>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rPr>
      <w:rFonts w:ascii="Times New Roman" w:hAnsi="Times New Roman" w:eastAsia="宋体" w:cs="Times New Roman"/>
    </w:rPr>
  </w:style>
  <w:style w:type="paragraph" w:styleId="3">
    <w:name w:val="Balloon Text"/>
    <w:basedOn w:val="1"/>
    <w:qFormat/>
    <w:uiPriority w:val="0"/>
    <w:rPr>
      <w:rFonts w:ascii="Times New Roman" w:hAnsi="Times New Roman" w:eastAsia="宋体" w:cs="Times New Roman"/>
      <w:sz w:val="18"/>
      <w:szCs w:val="18"/>
    </w:rPr>
  </w:style>
  <w:style w:type="paragraph" w:styleId="4">
    <w:name w:val="footer"/>
    <w:basedOn w:val="1"/>
    <w:qFormat/>
    <w:uiPriority w:val="0"/>
    <w:pPr>
      <w:tabs>
        <w:tab w:val="center" w:pos="4153"/>
        <w:tab w:val="right" w:pos="8306"/>
      </w:tabs>
      <w:snapToGrid w:val="0"/>
    </w:pPr>
    <w:rPr>
      <w:rFonts w:ascii="Times New Roman" w:hAnsi="Times New Roman" w:eastAsia="宋体"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Normal (Web)"/>
    <w:basedOn w:val="1"/>
    <w:qFormat/>
    <w:uiPriority w:val="0"/>
    <w:pPr>
      <w:widowControl/>
      <w:spacing w:before="100" w:beforeAutospacing="1" w:after="100" w:afterAutospacing="1"/>
    </w:pPr>
    <w:rPr>
      <w:rFonts w:ascii="宋体" w:eastAsia="宋体" w:cs="宋体"/>
      <w:color w:val="auto"/>
      <w:lang w:val="en-US"/>
    </w:rPr>
  </w:style>
  <w:style w:type="paragraph" w:styleId="7">
    <w:name w:val="annotation subject"/>
    <w:basedOn w:val="2"/>
    <w:next w:val="2"/>
    <w:qFormat/>
    <w:uiPriority w:val="0"/>
    <w:rPr>
      <w:b/>
      <w:bCs/>
    </w:rPr>
  </w:style>
  <w:style w:type="character" w:styleId="10">
    <w:name w:val="Strong"/>
    <w:basedOn w:val="9"/>
    <w:qFormat/>
    <w:uiPriority w:val="0"/>
    <w:rPr>
      <w:b/>
      <w:bCs/>
    </w:rPr>
  </w:style>
  <w:style w:type="character" w:styleId="11">
    <w:name w:val="page number"/>
    <w:basedOn w:val="9"/>
    <w:qFormat/>
    <w:uiPriority w:val="0"/>
    <w:rPr>
      <w:rFonts w:ascii="Times New Roman" w:hAnsi="Times New Roman" w:eastAsia="宋体" w:cs="Times New Roman"/>
    </w:rPr>
  </w:style>
  <w:style w:type="character" w:styleId="12">
    <w:name w:val="FollowedHyperlink"/>
    <w:basedOn w:val="9"/>
    <w:qFormat/>
    <w:uiPriority w:val="0"/>
    <w:rPr>
      <w:color w:val="800080"/>
      <w:u w:val="single"/>
    </w:rPr>
  </w:style>
  <w:style w:type="character" w:styleId="13">
    <w:name w:val="Hyperlink"/>
    <w:qFormat/>
    <w:uiPriority w:val="0"/>
    <w:rPr>
      <w:color w:val="0000FF"/>
      <w:u w:val="single"/>
    </w:rPr>
  </w:style>
  <w:style w:type="character" w:styleId="14">
    <w:name w:val="annotation reference"/>
    <w:qFormat/>
    <w:uiPriority w:val="0"/>
    <w:rPr>
      <w:rFonts w:ascii="Times New Roman" w:hAnsi="Times New Roman" w:eastAsia="宋体" w:cs="Times New Roman"/>
      <w:sz w:val="21"/>
      <w:szCs w:val="21"/>
    </w:rPr>
  </w:style>
  <w:style w:type="character" w:customStyle="1" w:styleId="15">
    <w:name w:val="so-ask-best"/>
    <w:basedOn w:val="9"/>
    <w:qFormat/>
    <w:uiPriority w:val="0"/>
    <w:rPr>
      <w:rFonts w:ascii="Times New Roman" w:hAnsi="Times New Roman" w:eastAsia="宋体" w:cs="Times New Roman"/>
    </w:rPr>
  </w:style>
  <w:style w:type="paragraph" w:customStyle="1" w:styleId="16">
    <w:name w:val="正文文本 (4)1"/>
    <w:basedOn w:val="1"/>
    <w:qFormat/>
    <w:uiPriority w:val="0"/>
    <w:pPr>
      <w:shd w:val="clear" w:color="auto" w:fill="FFFFFF"/>
      <w:spacing w:line="240" w:lineRule="atLeast"/>
      <w:jc w:val="distribute"/>
    </w:pPr>
    <w:rPr>
      <w:rFonts w:ascii="宋体" w:eastAsia="宋体" w:cs="Times New Roman"/>
      <w:color w:val="auto"/>
      <w:spacing w:val="20"/>
      <w:sz w:val="30"/>
      <w:szCs w:val="30"/>
    </w:rPr>
  </w:style>
  <w:style w:type="paragraph" w:customStyle="1" w:styleId="17">
    <w:name w:val="p0"/>
    <w:basedOn w:val="1"/>
    <w:qFormat/>
    <w:uiPriority w:val="0"/>
    <w:pPr>
      <w:widowControl/>
      <w:spacing w:before="100" w:beforeAutospacing="1" w:after="100" w:afterAutospacing="1"/>
    </w:pPr>
    <w:rPr>
      <w:rFonts w:ascii="宋体" w:eastAsia="宋体" w:cs="宋体"/>
      <w:color w:val="auto"/>
      <w:lang w:val="en-US"/>
    </w:rPr>
  </w:style>
  <w:style w:type="paragraph" w:customStyle="1" w:styleId="18">
    <w:name w:val="列出段落1"/>
    <w:basedOn w:val="1"/>
    <w:qFormat/>
    <w:uiPriority w:val="0"/>
    <w:pPr>
      <w:ind w:firstLine="200" w:firstLineChars="200"/>
    </w:pPr>
  </w:style>
  <w:style w:type="paragraph" w:customStyle="1" w:styleId="19">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深圳市斯尔顿科技有限公司</Company>
  <Pages>20</Pages>
  <Words>9356</Words>
  <Characters>9507</Characters>
  <Lines>452</Lines>
  <Paragraphs>168</Paragraphs>
  <TotalTime>0</TotalTime>
  <ScaleCrop>false</ScaleCrop>
  <LinksUpToDate>false</LinksUpToDate>
  <CharactersWithSpaces>9563</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2021-06-27T09:16:00Z</dcterms:created>
  <dc:creator>admin</dc:creator>
  <cp:lastModifiedBy>Orange</cp:lastModifiedBy>
  <cp:lastPrinted>2022-03-19T23:25:00Z</cp:lastPrinted>
  <dcterms:modified xsi:type="dcterms:W3CDTF">2022-04-21T08:50:27Z</dcterms:modified>
  <dc:title>福建省图书资料专业技术职务</dc:title>
  <cp:revision>273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B70AC496A085466FACEF5FA8E23308EA</vt:lpwstr>
  </property>
</Properties>
</file>