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default"/>
          <w:color w:val="auto"/>
        </w:rPr>
      </w:pPr>
      <w:r>
        <w:rPr>
          <w:color w:val="auto"/>
        </w:rPr>
        <w:br w:type="textWrapping"/>
      </w:r>
    </w:p>
    <w:p>
      <w:pPr>
        <w:pStyle w:val="15"/>
        <w:rPr>
          <w:rFonts w:hint="default"/>
          <w:color w:val="auto"/>
        </w:rPr>
      </w:pPr>
    </w:p>
    <w:p>
      <w:pPr>
        <w:pStyle w:val="15"/>
        <w:rPr>
          <w:rFonts w:hint="default"/>
          <w:color w:val="auto"/>
        </w:rPr>
      </w:pPr>
    </w:p>
    <w:p>
      <w:pPr>
        <w:pStyle w:val="15"/>
        <w:jc w:val="center"/>
        <w:outlineLvl w:val="0"/>
        <w:rPr>
          <w:rFonts w:hint="default"/>
          <w:color w:val="auto"/>
          <w:sz w:val="84"/>
          <w:szCs w:val="84"/>
        </w:rPr>
      </w:pPr>
      <w:r>
        <w:rPr>
          <w:b/>
          <w:color w:val="auto"/>
          <w:sz w:val="84"/>
          <w:szCs w:val="84"/>
        </w:rPr>
        <w:t>福建省政府采购</w:t>
      </w:r>
    </w:p>
    <w:p>
      <w:pPr>
        <w:pStyle w:val="15"/>
        <w:jc w:val="center"/>
        <w:outlineLvl w:val="0"/>
        <w:rPr>
          <w:rFonts w:hint="default"/>
          <w:color w:val="auto"/>
          <w:sz w:val="84"/>
          <w:szCs w:val="84"/>
        </w:rPr>
      </w:pPr>
      <w:r>
        <w:rPr>
          <w:b/>
          <w:color w:val="auto"/>
          <w:sz w:val="84"/>
          <w:szCs w:val="84"/>
        </w:rPr>
        <w:t>货物和服务项目</w:t>
      </w:r>
    </w:p>
    <w:p>
      <w:pPr>
        <w:pStyle w:val="15"/>
        <w:jc w:val="center"/>
        <w:outlineLvl w:val="0"/>
        <w:rPr>
          <w:rFonts w:hint="default"/>
          <w:color w:val="auto"/>
          <w:sz w:val="84"/>
          <w:szCs w:val="84"/>
        </w:rPr>
      </w:pPr>
      <w:r>
        <w:rPr>
          <w:b/>
          <w:color w:val="auto"/>
          <w:sz w:val="84"/>
          <w:szCs w:val="84"/>
        </w:rPr>
        <w:t>公开招标文件</w:t>
      </w:r>
    </w:p>
    <w:p>
      <w:pPr>
        <w:pStyle w:val="15"/>
        <w:jc w:val="center"/>
        <w:outlineLvl w:val="2"/>
        <w:rPr>
          <w:rFonts w:hint="default"/>
          <w:b/>
          <w:color w:val="auto"/>
          <w:sz w:val="28"/>
        </w:rPr>
      </w:pPr>
    </w:p>
    <w:p>
      <w:pPr>
        <w:pStyle w:val="15"/>
        <w:jc w:val="center"/>
        <w:outlineLvl w:val="2"/>
        <w:rPr>
          <w:rFonts w:hint="default" w:eastAsiaTheme="minorEastAsia"/>
          <w:b/>
          <w:color w:val="auto"/>
          <w:sz w:val="32"/>
          <w:szCs w:val="32"/>
          <w:lang w:val="en-US" w:eastAsia="zh-CN"/>
        </w:rPr>
      </w:pPr>
      <w:r>
        <w:rPr>
          <w:rFonts w:hint="eastAsia"/>
          <w:b/>
          <w:color w:val="auto"/>
          <w:sz w:val="32"/>
          <w:szCs w:val="32"/>
          <w:lang w:val="en-US" w:eastAsia="zh-CN"/>
        </w:rPr>
        <w:t>(预公告稿)</w:t>
      </w:r>
    </w:p>
    <w:p>
      <w:pPr>
        <w:pStyle w:val="15"/>
        <w:jc w:val="center"/>
        <w:outlineLvl w:val="2"/>
        <w:rPr>
          <w:rFonts w:hint="default"/>
          <w:b/>
          <w:color w:val="auto"/>
          <w:sz w:val="28"/>
        </w:rPr>
      </w:pPr>
      <w:bookmarkStart w:id="0" w:name="_GoBack"/>
      <w:bookmarkEnd w:id="0"/>
    </w:p>
    <w:p>
      <w:pPr>
        <w:pStyle w:val="15"/>
        <w:jc w:val="center"/>
        <w:outlineLvl w:val="2"/>
        <w:rPr>
          <w:rFonts w:hint="eastAsia" w:eastAsiaTheme="minorEastAsia"/>
          <w:color w:val="auto"/>
          <w:sz w:val="32"/>
          <w:szCs w:val="32"/>
          <w:lang w:eastAsia="zh-CN"/>
        </w:rPr>
      </w:pPr>
      <w:r>
        <w:rPr>
          <w:b/>
          <w:color w:val="auto"/>
          <w:sz w:val="32"/>
          <w:szCs w:val="32"/>
        </w:rPr>
        <w:t>项目名称：</w:t>
      </w:r>
      <w:r>
        <w:rPr>
          <w:rFonts w:hint="eastAsia"/>
          <w:b/>
          <w:color w:val="auto"/>
          <w:sz w:val="32"/>
          <w:szCs w:val="32"/>
          <w:lang w:eastAsia="zh-CN"/>
        </w:rPr>
        <w:t>央视《新闻联播》提示收看广告项目</w:t>
      </w:r>
    </w:p>
    <w:p>
      <w:pPr>
        <w:pStyle w:val="15"/>
        <w:jc w:val="center"/>
        <w:outlineLvl w:val="2"/>
        <w:rPr>
          <w:rFonts w:hint="eastAsia" w:eastAsiaTheme="minorEastAsia"/>
          <w:color w:val="auto"/>
          <w:sz w:val="32"/>
          <w:szCs w:val="32"/>
          <w:lang w:eastAsia="zh-CN"/>
        </w:rPr>
      </w:pPr>
      <w:r>
        <w:rPr>
          <w:b/>
          <w:color w:val="auto"/>
          <w:sz w:val="32"/>
          <w:szCs w:val="32"/>
        </w:rPr>
        <w:t>备案编号：</w:t>
      </w:r>
      <w:r>
        <w:rPr>
          <w:rFonts w:hint="eastAsia"/>
          <w:b/>
          <w:color w:val="auto"/>
          <w:sz w:val="32"/>
          <w:szCs w:val="32"/>
          <w:lang w:eastAsia="zh-CN"/>
        </w:rPr>
        <w:t>CGXM-2023-350001-04362[2023]13486</w:t>
      </w:r>
    </w:p>
    <w:p>
      <w:pPr>
        <w:pStyle w:val="15"/>
        <w:jc w:val="center"/>
        <w:outlineLvl w:val="2"/>
        <w:rPr>
          <w:rFonts w:hint="eastAsia" w:eastAsiaTheme="minorEastAsia"/>
          <w:color w:val="auto"/>
          <w:sz w:val="32"/>
          <w:szCs w:val="32"/>
          <w:lang w:eastAsia="zh-CN"/>
        </w:rPr>
      </w:pPr>
      <w:r>
        <w:rPr>
          <w:b/>
          <w:color w:val="auto"/>
          <w:sz w:val="32"/>
          <w:szCs w:val="32"/>
        </w:rPr>
        <w:t>项目编号：</w:t>
      </w:r>
      <w:r>
        <w:rPr>
          <w:rFonts w:hint="eastAsia"/>
          <w:b/>
          <w:color w:val="auto"/>
          <w:sz w:val="32"/>
          <w:szCs w:val="32"/>
          <w:lang w:eastAsia="zh-CN"/>
        </w:rPr>
        <w:t>[350001]ZK[GK]2023029</w:t>
      </w:r>
    </w:p>
    <w:p>
      <w:pPr>
        <w:pStyle w:val="15"/>
        <w:jc w:val="center"/>
        <w:outlineLvl w:val="2"/>
        <w:rPr>
          <w:rFonts w:hint="default"/>
          <w:b/>
          <w:color w:val="auto"/>
          <w:sz w:val="32"/>
          <w:szCs w:val="32"/>
        </w:rPr>
      </w:pPr>
    </w:p>
    <w:p>
      <w:pPr>
        <w:pStyle w:val="15"/>
        <w:jc w:val="center"/>
        <w:outlineLvl w:val="2"/>
        <w:rPr>
          <w:rFonts w:hint="default"/>
          <w:b/>
          <w:color w:val="auto"/>
          <w:sz w:val="32"/>
          <w:szCs w:val="32"/>
        </w:rPr>
      </w:pPr>
    </w:p>
    <w:p>
      <w:pPr>
        <w:pStyle w:val="15"/>
        <w:jc w:val="center"/>
        <w:outlineLvl w:val="2"/>
        <w:rPr>
          <w:rFonts w:hint="default"/>
          <w:b/>
          <w:color w:val="auto"/>
          <w:sz w:val="32"/>
          <w:szCs w:val="32"/>
        </w:rPr>
      </w:pPr>
    </w:p>
    <w:p>
      <w:pPr>
        <w:pStyle w:val="15"/>
        <w:jc w:val="center"/>
        <w:outlineLvl w:val="2"/>
        <w:rPr>
          <w:rFonts w:hint="default"/>
          <w:b/>
          <w:color w:val="auto"/>
          <w:sz w:val="32"/>
          <w:szCs w:val="32"/>
        </w:rPr>
      </w:pPr>
    </w:p>
    <w:p>
      <w:pPr>
        <w:pStyle w:val="15"/>
        <w:jc w:val="center"/>
        <w:outlineLvl w:val="2"/>
        <w:rPr>
          <w:rFonts w:hint="default"/>
          <w:b/>
          <w:color w:val="auto"/>
          <w:sz w:val="32"/>
          <w:szCs w:val="32"/>
        </w:rPr>
      </w:pPr>
    </w:p>
    <w:p>
      <w:pPr>
        <w:pStyle w:val="15"/>
        <w:jc w:val="center"/>
        <w:outlineLvl w:val="2"/>
        <w:rPr>
          <w:rFonts w:hint="eastAsia" w:eastAsiaTheme="minorEastAsia"/>
          <w:color w:val="auto"/>
          <w:sz w:val="32"/>
          <w:szCs w:val="32"/>
          <w:lang w:eastAsia="zh-CN"/>
        </w:rPr>
      </w:pPr>
      <w:r>
        <w:rPr>
          <w:b/>
          <w:color w:val="auto"/>
          <w:sz w:val="32"/>
          <w:szCs w:val="32"/>
        </w:rPr>
        <w:t>采购人：</w:t>
      </w:r>
      <w:r>
        <w:rPr>
          <w:rFonts w:hint="eastAsia"/>
          <w:b/>
          <w:color w:val="auto"/>
          <w:sz w:val="32"/>
          <w:szCs w:val="32"/>
          <w:lang w:eastAsia="zh-CN"/>
        </w:rPr>
        <w:t>福建省文化和旅游厅</w:t>
      </w:r>
    </w:p>
    <w:p>
      <w:pPr>
        <w:pStyle w:val="15"/>
        <w:jc w:val="center"/>
        <w:outlineLvl w:val="2"/>
        <w:rPr>
          <w:rFonts w:hint="default"/>
          <w:color w:val="auto"/>
          <w:sz w:val="32"/>
          <w:szCs w:val="32"/>
        </w:rPr>
      </w:pPr>
      <w:r>
        <w:rPr>
          <w:b/>
          <w:color w:val="auto"/>
          <w:sz w:val="32"/>
          <w:szCs w:val="32"/>
        </w:rPr>
        <w:t>代理机构：福建省中凯招标代理有限公司</w:t>
      </w:r>
    </w:p>
    <w:p>
      <w:pPr>
        <w:pStyle w:val="15"/>
        <w:jc w:val="center"/>
        <w:outlineLvl w:val="2"/>
        <w:rPr>
          <w:rFonts w:hint="default"/>
          <w:color w:val="auto"/>
          <w:sz w:val="32"/>
          <w:szCs w:val="32"/>
        </w:rPr>
      </w:pPr>
      <w:r>
        <w:rPr>
          <w:b/>
          <w:color w:val="auto"/>
          <w:sz w:val="32"/>
          <w:szCs w:val="32"/>
        </w:rPr>
        <w:t>编制时间：2023年1</w:t>
      </w:r>
      <w:r>
        <w:rPr>
          <w:rFonts w:hint="eastAsia"/>
          <w:b/>
          <w:color w:val="auto"/>
          <w:sz w:val="32"/>
          <w:szCs w:val="32"/>
          <w:lang w:val="en-US" w:eastAsia="zh-CN"/>
        </w:rPr>
        <w:t>1</w:t>
      </w:r>
      <w:r>
        <w:rPr>
          <w:b/>
          <w:color w:val="auto"/>
          <w:sz w:val="32"/>
          <w:szCs w:val="32"/>
        </w:rPr>
        <w:t>月</w:t>
      </w:r>
    </w:p>
    <w:p>
      <w:pPr>
        <w:pStyle w:val="15"/>
        <w:rPr>
          <w:rFonts w:hint="default"/>
          <w:color w:val="auto"/>
        </w:rPr>
      </w:pPr>
    </w:p>
    <w:p>
      <w:pPr>
        <w:pStyle w:val="15"/>
        <w:rPr>
          <w:rFonts w:hint="default"/>
          <w:color w:val="auto"/>
        </w:rPr>
      </w:pPr>
    </w:p>
    <w:p>
      <w:pPr>
        <w:pStyle w:val="15"/>
        <w:spacing w:line="400" w:lineRule="exact"/>
        <w:jc w:val="center"/>
        <w:outlineLvl w:val="1"/>
        <w:rPr>
          <w:rFonts w:hint="default" w:ascii="宋体" w:hAnsi="宋体" w:eastAsia="宋体" w:cs="宋体"/>
          <w:color w:val="auto"/>
          <w:sz w:val="36"/>
          <w:szCs w:val="36"/>
        </w:rPr>
      </w:pPr>
      <w:r>
        <w:rPr>
          <w:rFonts w:ascii="宋体" w:hAnsi="宋体" w:eastAsia="宋体" w:cs="宋体"/>
          <w:b/>
          <w:color w:val="auto"/>
          <w:sz w:val="36"/>
          <w:szCs w:val="36"/>
        </w:rPr>
        <w:t>第一章 投标邀请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福建省中凯招标代理有限公司采用公开招标方式组织</w:t>
      </w:r>
      <w:r>
        <w:rPr>
          <w:rFonts w:hint="eastAsia" w:ascii="宋体" w:hAnsi="宋体" w:eastAsia="宋体" w:cs="宋体"/>
          <w:color w:val="auto"/>
          <w:sz w:val="24"/>
          <w:szCs w:val="24"/>
          <w:lang w:eastAsia="zh-CN"/>
        </w:rPr>
        <w:t>央视《新闻联播》提示收看广告项目</w:t>
      </w:r>
      <w:r>
        <w:rPr>
          <w:rFonts w:ascii="宋体" w:hAnsi="宋体" w:eastAsia="宋体" w:cs="宋体"/>
          <w:color w:val="auto"/>
          <w:sz w:val="24"/>
          <w:szCs w:val="24"/>
        </w:rPr>
        <w:t>（以下简称：“本项目”）的政府采购活动，现邀请供应商参加投标。</w:t>
      </w:r>
    </w:p>
    <w:p>
      <w:pPr>
        <w:pStyle w:val="15"/>
        <w:spacing w:line="400" w:lineRule="exact"/>
        <w:ind w:firstLine="480"/>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1、备案编号：</w:t>
      </w:r>
      <w:r>
        <w:rPr>
          <w:rFonts w:hint="eastAsia" w:ascii="宋体" w:hAnsi="宋体" w:eastAsia="宋体" w:cs="宋体"/>
          <w:b/>
          <w:color w:val="auto"/>
          <w:sz w:val="24"/>
          <w:szCs w:val="24"/>
          <w:lang w:eastAsia="zh-CN"/>
        </w:rPr>
        <w:t>CGXM-2023-350001-04362[2023]13486</w:t>
      </w:r>
    </w:p>
    <w:p>
      <w:pPr>
        <w:pStyle w:val="15"/>
        <w:spacing w:line="400" w:lineRule="exact"/>
        <w:ind w:firstLine="480"/>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2、项目编号：</w:t>
      </w:r>
      <w:r>
        <w:rPr>
          <w:rFonts w:hint="eastAsia" w:ascii="宋体" w:hAnsi="宋体" w:eastAsia="宋体" w:cs="宋体"/>
          <w:b/>
          <w:color w:val="auto"/>
          <w:sz w:val="24"/>
          <w:szCs w:val="24"/>
          <w:lang w:eastAsia="zh-CN"/>
        </w:rPr>
        <w:t>[350001]ZK[GK]2023029</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3、预算金额、最高限价：详见《采购标的一览表》。</w:t>
      </w:r>
    </w:p>
    <w:p>
      <w:pPr>
        <w:pStyle w:val="15"/>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4、招标内容及要求：详见《采购标的一览表》及招标文件第五章。</w:t>
      </w:r>
    </w:p>
    <w:p>
      <w:pPr>
        <w:pStyle w:val="15"/>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5、需要落实的政府采购政策</w:t>
      </w:r>
    </w:p>
    <w:p>
      <w:pPr>
        <w:pStyle w:val="15"/>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进口产品：不适用于本项目。</w:t>
      </w:r>
    </w:p>
    <w:p>
      <w:pPr>
        <w:pStyle w:val="15"/>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节能产品：不适用于本项目。</w:t>
      </w:r>
    </w:p>
    <w:p>
      <w:pPr>
        <w:pStyle w:val="15"/>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环境标志产品：不适用于本项目。</w:t>
      </w:r>
    </w:p>
    <w:p>
      <w:pPr>
        <w:pStyle w:val="15"/>
        <w:spacing w:line="400" w:lineRule="exact"/>
        <w:ind w:firstLine="960"/>
        <w:rPr>
          <w:rFonts w:hint="default" w:ascii="宋体" w:hAnsi="宋体" w:eastAsia="宋体" w:cs="宋体"/>
          <w:color w:val="auto"/>
          <w:sz w:val="24"/>
          <w:szCs w:val="24"/>
        </w:rPr>
      </w:pPr>
      <w:r>
        <w:rPr>
          <w:rFonts w:ascii="宋体" w:hAnsi="宋体" w:eastAsia="宋体" w:cs="宋体"/>
          <w:color w:val="auto"/>
          <w:sz w:val="24"/>
          <w:szCs w:val="24"/>
        </w:rPr>
        <w:t>促进中小企业发展的相关政策：</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采购包1：不专门面向中小企业采购</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6、投标人的资格要求</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6.1法定条件：符合政府采购法第二十二条第一款规定的条件。</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6.2特定条件：</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7"/>
        <w:gridCol w:w="7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资格审查要求概况</w:t>
            </w:r>
          </w:p>
        </w:tc>
        <w:tc>
          <w:tcPr>
            <w:tcW w:w="750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7" w:type="dxa"/>
            <w:gridSpan w:val="2"/>
            <w:vAlign w:val="center"/>
          </w:tcPr>
          <w:p>
            <w:pPr>
              <w:pStyle w:val="15"/>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bl>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6.3是否接受联合体投标：</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采购包1：不接受</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※根据上述资格要求，电子投标文件中应提交的“投标人的资格及资信证明文件”详见招标文件第四章。</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7、招标文件的获取</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7.1、招标文件获取期限：详见招标公告或更正公告，若不一致，以更正公告为准。</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7.3、获取地点及方式：注册账号后，通过福建省政府采购网上公开信息系统以下载方式获取。</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7.4、招标文件售价：0元。</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8、投标截止</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8.1、投标截止时间：详见招标公告或更正公告，若不一致，以更正公告为准。</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9、开标时间及地点</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详见招标公告或更正公告，若不一致，以更正公告为准。</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10、公告期限</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10.1、招标公告的公告期限：自财政部和福建省财政厅指定的政府采购信息发布媒体最先发布公告之日起5个工作日。</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10.2、招标文件公告期限：招标文件随同招标公告一并发布，其公告期限与招标公告的公告期限保持一致。</w:t>
      </w:r>
    </w:p>
    <w:p>
      <w:pPr>
        <w:pStyle w:val="15"/>
        <w:spacing w:line="400" w:lineRule="exact"/>
        <w:ind w:firstLine="480"/>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11、采购人：</w:t>
      </w:r>
      <w:r>
        <w:rPr>
          <w:rFonts w:hint="eastAsia" w:ascii="宋体" w:hAnsi="宋体" w:eastAsia="宋体" w:cs="宋体"/>
          <w:b/>
          <w:color w:val="auto"/>
          <w:sz w:val="24"/>
          <w:szCs w:val="24"/>
          <w:lang w:eastAsia="zh-CN"/>
        </w:rPr>
        <w:t>福建省文化和旅游厅</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地址：</w:t>
      </w:r>
      <w:r>
        <w:rPr>
          <w:rFonts w:hint="eastAsia" w:ascii="宋体" w:eastAsia="宋体" w:cs="宋体"/>
          <w:color w:val="auto"/>
          <w:spacing w:val="0"/>
          <w:sz w:val="24"/>
          <w:szCs w:val="24"/>
        </w:rPr>
        <w:t>福州市鼓楼区东水路76号</w:t>
      </w:r>
    </w:p>
    <w:p>
      <w:pPr>
        <w:pStyle w:val="15"/>
        <w:spacing w:line="400" w:lineRule="exact"/>
        <w:rPr>
          <w:rFonts w:hint="default" w:ascii="宋体" w:hAnsi="宋体" w:eastAsia="宋体" w:cs="宋体"/>
          <w:color w:val="auto"/>
          <w:sz w:val="24"/>
          <w:szCs w:val="24"/>
          <w:lang w:val="en-US" w:eastAsia="zh-CN"/>
        </w:rPr>
      </w:pPr>
      <w:r>
        <w:rPr>
          <w:rFonts w:ascii="宋体" w:hAnsi="宋体" w:eastAsia="宋体" w:cs="宋体"/>
          <w:color w:val="auto"/>
          <w:sz w:val="24"/>
          <w:szCs w:val="24"/>
        </w:rPr>
        <w:t>邮编：</w:t>
      </w:r>
      <w:r>
        <w:rPr>
          <w:rFonts w:hint="eastAsia" w:ascii="宋体" w:hAnsi="宋体" w:eastAsia="宋体" w:cs="宋体"/>
          <w:color w:val="auto"/>
          <w:sz w:val="24"/>
          <w:szCs w:val="24"/>
          <w:lang w:val="en-US" w:eastAsia="zh-CN"/>
        </w:rPr>
        <w:t>350001</w:t>
      </w:r>
    </w:p>
    <w:p>
      <w:pPr>
        <w:pStyle w:val="15"/>
        <w:spacing w:line="400" w:lineRule="exact"/>
        <w:rPr>
          <w:rFonts w:hint="eastAsia" w:ascii="宋体" w:hAnsi="宋体" w:eastAsia="宋体" w:cs="宋体"/>
          <w:color w:val="auto"/>
          <w:sz w:val="24"/>
          <w:szCs w:val="24"/>
          <w:lang w:eastAsia="zh-CN"/>
        </w:rPr>
      </w:pPr>
      <w:r>
        <w:rPr>
          <w:rFonts w:ascii="宋体" w:hAnsi="宋体" w:eastAsia="宋体" w:cs="宋体"/>
          <w:color w:val="auto"/>
          <w:sz w:val="24"/>
          <w:szCs w:val="24"/>
        </w:rPr>
        <w:t>联系人：</w:t>
      </w:r>
      <w:r>
        <w:rPr>
          <w:rFonts w:hint="eastAsia" w:ascii="宋体" w:hAnsi="宋体" w:eastAsia="宋体" w:cs="宋体"/>
          <w:color w:val="auto"/>
          <w:sz w:val="24"/>
          <w:szCs w:val="24"/>
          <w:lang w:eastAsia="zh-CN"/>
        </w:rPr>
        <w:t>王先生</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联系电话：</w:t>
      </w:r>
      <w:r>
        <w:rPr>
          <w:rFonts w:hint="eastAsia" w:ascii="宋体" w:eastAsia="宋体" w:cs="宋体"/>
          <w:color w:val="auto"/>
          <w:spacing w:val="0"/>
          <w:sz w:val="24"/>
          <w:szCs w:val="24"/>
        </w:rPr>
        <w:t>0591-83508931</w:t>
      </w:r>
    </w:p>
    <w:p>
      <w:pPr>
        <w:pStyle w:val="15"/>
        <w:spacing w:line="400" w:lineRule="exact"/>
        <w:ind w:firstLine="480"/>
        <w:outlineLvl w:val="2"/>
        <w:rPr>
          <w:rFonts w:hint="default" w:ascii="宋体" w:hAnsi="宋体" w:eastAsia="宋体" w:cs="宋体"/>
          <w:color w:val="auto"/>
          <w:sz w:val="24"/>
          <w:szCs w:val="24"/>
        </w:rPr>
      </w:pPr>
      <w:r>
        <w:rPr>
          <w:rFonts w:ascii="宋体" w:hAnsi="宋体" w:eastAsia="宋体" w:cs="宋体"/>
          <w:b/>
          <w:color w:val="auto"/>
          <w:sz w:val="24"/>
          <w:szCs w:val="24"/>
        </w:rPr>
        <w:t>12、代理机构：福建省中凯招标代理有限公司</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地址：</w:t>
      </w:r>
      <w:r>
        <w:rPr>
          <w:rFonts w:hint="eastAsia" w:ascii="宋体" w:hAnsi="宋体" w:eastAsia="宋体" w:cs="宋体"/>
          <w:color w:val="auto"/>
          <w:sz w:val="24"/>
          <w:szCs w:val="24"/>
          <w:lang w:eastAsia="zh-CN"/>
        </w:rPr>
        <w:t>福州市</w:t>
      </w:r>
      <w:r>
        <w:rPr>
          <w:rFonts w:ascii="宋体" w:hAnsi="宋体" w:eastAsia="宋体" w:cs="宋体"/>
          <w:color w:val="auto"/>
          <w:sz w:val="24"/>
          <w:szCs w:val="24"/>
        </w:rPr>
        <w:t>古田路121号华福大厦写字楼4楼A单元121</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邮编：350001</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联系人：李水连、</w:t>
      </w:r>
      <w:r>
        <w:rPr>
          <w:rFonts w:hint="eastAsia" w:ascii="宋体" w:hAnsi="宋体" w:eastAsia="宋体" w:cs="宋体"/>
          <w:color w:val="auto"/>
          <w:sz w:val="24"/>
          <w:szCs w:val="24"/>
          <w:lang w:eastAsia="zh-CN"/>
        </w:rPr>
        <w:t>邵楷</w:t>
      </w:r>
      <w:r>
        <w:rPr>
          <w:rFonts w:ascii="宋体" w:hAnsi="宋体" w:eastAsia="宋体" w:cs="宋体"/>
          <w:color w:val="auto"/>
          <w:sz w:val="24"/>
          <w:szCs w:val="24"/>
        </w:rPr>
        <w:t>、叶文君</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联系电话：0591-28026610</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附1：账户信息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开户名称：福建省中凯招标代理有限公司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7" w:type="dxa"/>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1、投标人应认真核对账户信息，将投标保证金汇入以上账户，并自行承担因汇错投标保证金而产生的一切后果。</w:t>
            </w:r>
          </w:p>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2、投标人在转账或电汇的凭证上应按照以下格式注明，以便核对：“（项目编号：***）的投标保证金”。</w:t>
            </w:r>
          </w:p>
        </w:tc>
      </w:tr>
    </w:tbl>
    <w:p>
      <w:pPr>
        <w:pStyle w:val="15"/>
        <w:spacing w:line="400" w:lineRule="exact"/>
        <w:ind w:firstLine="480"/>
        <w:jc w:val="both"/>
        <w:outlineLvl w:val="2"/>
        <w:rPr>
          <w:rFonts w:hint="default" w:ascii="宋体" w:hAnsi="宋体" w:eastAsia="宋体" w:cs="宋体"/>
          <w:b/>
          <w:color w:val="auto"/>
          <w:sz w:val="24"/>
          <w:szCs w:val="24"/>
        </w:rPr>
      </w:pPr>
    </w:p>
    <w:p>
      <w:pPr>
        <w:pStyle w:val="15"/>
        <w:spacing w:line="400" w:lineRule="exact"/>
        <w:ind w:firstLine="480"/>
        <w:jc w:val="both"/>
        <w:outlineLvl w:val="2"/>
        <w:rPr>
          <w:rFonts w:hint="default" w:ascii="宋体" w:hAnsi="宋体" w:eastAsia="宋体" w:cs="宋体"/>
          <w:b/>
          <w:color w:val="auto"/>
          <w:sz w:val="24"/>
          <w:szCs w:val="24"/>
        </w:rPr>
      </w:pPr>
    </w:p>
    <w:p>
      <w:pPr>
        <w:pStyle w:val="15"/>
        <w:spacing w:line="400" w:lineRule="exact"/>
        <w:ind w:firstLine="480"/>
        <w:jc w:val="both"/>
        <w:outlineLvl w:val="2"/>
        <w:rPr>
          <w:rFonts w:hint="default" w:ascii="宋体" w:hAnsi="宋体" w:eastAsia="宋体" w:cs="宋体"/>
          <w:b/>
          <w:color w:val="auto"/>
          <w:sz w:val="24"/>
          <w:szCs w:val="24"/>
        </w:rPr>
      </w:pPr>
    </w:p>
    <w:p>
      <w:pPr>
        <w:pStyle w:val="15"/>
        <w:spacing w:line="400" w:lineRule="exact"/>
        <w:ind w:firstLine="480"/>
        <w:jc w:val="both"/>
        <w:outlineLvl w:val="2"/>
        <w:rPr>
          <w:rFonts w:hint="default" w:ascii="宋体" w:hAnsi="宋体" w:eastAsia="宋体" w:cs="宋体"/>
          <w:b/>
          <w:color w:val="auto"/>
          <w:sz w:val="24"/>
          <w:szCs w:val="24"/>
        </w:rPr>
      </w:pPr>
    </w:p>
    <w:p>
      <w:pPr>
        <w:pStyle w:val="15"/>
        <w:spacing w:line="400" w:lineRule="exact"/>
        <w:ind w:firstLine="480"/>
        <w:jc w:val="both"/>
        <w:outlineLvl w:val="2"/>
        <w:rPr>
          <w:rFonts w:hint="default" w:ascii="宋体" w:hAnsi="宋体" w:eastAsia="宋体" w:cs="宋体"/>
          <w:b/>
          <w:color w:val="auto"/>
          <w:sz w:val="24"/>
          <w:szCs w:val="24"/>
        </w:rPr>
      </w:pPr>
    </w:p>
    <w:p>
      <w:pPr>
        <w:pStyle w:val="15"/>
        <w:spacing w:line="400" w:lineRule="exact"/>
        <w:ind w:firstLine="480"/>
        <w:jc w:val="both"/>
        <w:outlineLvl w:val="2"/>
        <w:rPr>
          <w:rFonts w:hint="default" w:ascii="宋体" w:hAnsi="宋体" w:eastAsia="宋体" w:cs="宋体"/>
          <w:b/>
          <w:color w:val="auto"/>
          <w:sz w:val="24"/>
          <w:szCs w:val="24"/>
        </w:rPr>
      </w:pPr>
    </w:p>
    <w:p>
      <w:pPr>
        <w:pStyle w:val="15"/>
        <w:spacing w:line="400" w:lineRule="exact"/>
        <w:ind w:firstLine="480"/>
        <w:jc w:val="both"/>
        <w:outlineLvl w:val="2"/>
        <w:rPr>
          <w:rFonts w:hint="default" w:ascii="宋体" w:hAnsi="宋体" w:eastAsia="宋体" w:cs="宋体"/>
          <w:b/>
          <w:color w:val="auto"/>
          <w:sz w:val="24"/>
          <w:szCs w:val="24"/>
        </w:rPr>
      </w:pP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附2：采购标的一览表</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采购包预算金额（元）: </w:t>
      </w:r>
      <w:r>
        <w:rPr>
          <w:rFonts w:hint="eastAsia" w:ascii="宋体" w:hAnsi="宋体" w:eastAsia="宋体" w:cs="宋体"/>
          <w:color w:val="auto"/>
          <w:sz w:val="24"/>
          <w:szCs w:val="24"/>
        </w:rPr>
        <w:t>69,880,000.00</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 xml:space="preserve">采购包最高限价（元）: </w:t>
      </w:r>
      <w:r>
        <w:rPr>
          <w:rFonts w:hint="eastAsia" w:ascii="宋体" w:hAnsi="宋体" w:eastAsia="宋体" w:cs="宋体"/>
          <w:color w:val="auto"/>
          <w:sz w:val="24"/>
          <w:szCs w:val="24"/>
        </w:rPr>
        <w:t>69,880,000.00</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500</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00.00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
        <w:gridCol w:w="2533"/>
        <w:gridCol w:w="919"/>
        <w:gridCol w:w="1776"/>
        <w:gridCol w:w="1187"/>
        <w:gridCol w:w="1340"/>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533"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标的名称</w:t>
            </w:r>
          </w:p>
        </w:tc>
        <w:tc>
          <w:tcPr>
            <w:tcW w:w="919"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656"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标的金额 （元）</w:t>
            </w:r>
          </w:p>
        </w:tc>
        <w:tc>
          <w:tcPr>
            <w:tcW w:w="118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134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所属行业</w:t>
            </w:r>
          </w:p>
        </w:tc>
        <w:tc>
          <w:tcPr>
            <w:tcW w:w="118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dxa"/>
            <w:vAlign w:val="center"/>
          </w:tcPr>
          <w:p>
            <w:pPr>
              <w:pStyle w:val="15"/>
              <w:spacing w:line="400" w:lineRule="exact"/>
              <w:jc w:val="center"/>
              <w:rPr>
                <w:rFonts w:hint="default" w:ascii="宋体" w:hAnsi="宋体" w:eastAsia="宋体" w:cs="宋体"/>
                <w:color w:val="auto"/>
                <w:sz w:val="24"/>
                <w:szCs w:val="24"/>
              </w:rPr>
            </w:pPr>
            <w:r>
              <w:rPr>
                <w:rFonts w:hint="eastAsia" w:ascii="宋体" w:hAnsi="宋体" w:eastAsia="宋体" w:cs="宋体"/>
                <w:color w:val="auto"/>
                <w:sz w:val="24"/>
                <w:szCs w:val="24"/>
              </w:rPr>
              <w:t>1</w:t>
            </w:r>
          </w:p>
        </w:tc>
        <w:tc>
          <w:tcPr>
            <w:tcW w:w="2533" w:type="dxa"/>
            <w:vAlign w:val="center"/>
          </w:tcPr>
          <w:p>
            <w:pPr>
              <w:pStyle w:val="15"/>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2024年央视新闻联播提示收看广告项目</w:t>
            </w:r>
          </w:p>
        </w:tc>
        <w:tc>
          <w:tcPr>
            <w:tcW w:w="919" w:type="dxa"/>
            <w:vAlign w:val="center"/>
          </w:tcPr>
          <w:p>
            <w:pPr>
              <w:pStyle w:val="15"/>
              <w:spacing w:line="400" w:lineRule="exact"/>
              <w:jc w:val="center"/>
              <w:rPr>
                <w:rFonts w:hint="default" w:ascii="宋体" w:hAnsi="宋体" w:eastAsia="宋体" w:cs="宋体"/>
                <w:color w:val="auto"/>
                <w:sz w:val="24"/>
                <w:szCs w:val="24"/>
              </w:rPr>
            </w:pPr>
            <w:r>
              <w:rPr>
                <w:rFonts w:hint="eastAsia" w:ascii="宋体" w:hAnsi="宋体" w:eastAsia="宋体" w:cs="宋体"/>
                <w:color w:val="auto"/>
                <w:sz w:val="24"/>
                <w:szCs w:val="24"/>
              </w:rPr>
              <w:t>1.00</w:t>
            </w:r>
          </w:p>
        </w:tc>
        <w:tc>
          <w:tcPr>
            <w:tcW w:w="1656" w:type="dxa"/>
            <w:vAlign w:val="center"/>
          </w:tcPr>
          <w:p>
            <w:pPr>
              <w:pStyle w:val="15"/>
              <w:spacing w:line="400" w:lineRule="exact"/>
              <w:jc w:val="center"/>
              <w:rPr>
                <w:rFonts w:hint="default" w:ascii="宋体" w:hAnsi="宋体" w:eastAsia="宋体" w:cs="宋体"/>
                <w:color w:val="auto"/>
                <w:sz w:val="24"/>
                <w:szCs w:val="24"/>
              </w:rPr>
            </w:pPr>
            <w:r>
              <w:rPr>
                <w:rFonts w:hint="eastAsia" w:ascii="宋体" w:hAnsi="宋体" w:eastAsia="宋体" w:cs="宋体"/>
                <w:color w:val="auto"/>
                <w:sz w:val="24"/>
                <w:szCs w:val="24"/>
              </w:rPr>
              <w:t>69,880,000.00</w:t>
            </w:r>
          </w:p>
        </w:tc>
        <w:tc>
          <w:tcPr>
            <w:tcW w:w="1187" w:type="dxa"/>
            <w:vAlign w:val="center"/>
          </w:tcPr>
          <w:p>
            <w:pPr>
              <w:pStyle w:val="15"/>
              <w:spacing w:line="400" w:lineRule="exact"/>
              <w:jc w:val="center"/>
              <w:rPr>
                <w:rFonts w:hint="default" w:ascii="宋体" w:hAnsi="宋体" w:eastAsia="宋体" w:cs="宋体"/>
                <w:color w:val="auto"/>
                <w:sz w:val="24"/>
                <w:szCs w:val="24"/>
              </w:rPr>
            </w:pPr>
            <w:r>
              <w:rPr>
                <w:rFonts w:hint="eastAsia" w:ascii="宋体" w:hAnsi="宋体" w:eastAsia="宋体" w:cs="宋体"/>
                <w:color w:val="auto"/>
                <w:sz w:val="24"/>
                <w:szCs w:val="24"/>
              </w:rPr>
              <w:t>项</w:t>
            </w:r>
          </w:p>
        </w:tc>
        <w:tc>
          <w:tcPr>
            <w:tcW w:w="1340" w:type="dxa"/>
            <w:vAlign w:val="center"/>
          </w:tcPr>
          <w:p>
            <w:pPr>
              <w:pStyle w:val="15"/>
              <w:spacing w:line="400" w:lineRule="exact"/>
              <w:jc w:val="center"/>
              <w:rPr>
                <w:rFonts w:hint="default" w:ascii="宋体" w:hAnsi="宋体" w:eastAsia="宋体" w:cs="宋体"/>
                <w:color w:val="auto"/>
                <w:sz w:val="24"/>
                <w:szCs w:val="24"/>
              </w:rPr>
            </w:pPr>
            <w:r>
              <w:rPr>
                <w:rFonts w:hint="eastAsia" w:ascii="宋体" w:hAnsi="宋体" w:eastAsia="宋体" w:cs="宋体"/>
                <w:color w:val="auto"/>
                <w:sz w:val="24"/>
                <w:szCs w:val="24"/>
              </w:rPr>
              <w:t>其他未列明行业</w:t>
            </w:r>
          </w:p>
        </w:tc>
        <w:tc>
          <w:tcPr>
            <w:tcW w:w="1187" w:type="dxa"/>
            <w:vAlign w:val="center"/>
          </w:tcPr>
          <w:p>
            <w:pPr>
              <w:pStyle w:val="15"/>
              <w:spacing w:line="400" w:lineRule="exact"/>
              <w:jc w:val="center"/>
              <w:rPr>
                <w:rFonts w:hint="default" w:ascii="宋体" w:hAnsi="宋体" w:eastAsia="宋体" w:cs="宋体"/>
                <w:color w:val="auto"/>
                <w:sz w:val="24"/>
                <w:szCs w:val="24"/>
              </w:rPr>
            </w:pPr>
            <w:r>
              <w:rPr>
                <w:rFonts w:hint="eastAsia" w:ascii="宋体" w:hAnsi="宋体" w:eastAsia="宋体" w:cs="宋体"/>
                <w:color w:val="auto"/>
                <w:sz w:val="24"/>
                <w:szCs w:val="24"/>
              </w:rPr>
              <w:t>否</w:t>
            </w:r>
          </w:p>
        </w:tc>
      </w:tr>
    </w:tbl>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第二章 投标人须知前附表</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一、投标人须知前附表1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7"/>
        <w:gridCol w:w="1380"/>
        <w:gridCol w:w="75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82" w:type="dxa"/>
            <w:gridSpan w:val="3"/>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序号</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招标文件</w:t>
            </w:r>
          </w:p>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（第三章）</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6.1</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是否组织现场考察或召开开标前答疑会：</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2</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10.4</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投标文件的份数：</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（1）可读介质（光盘或U盘）0份：投标人应将其上传至福建省政府采购网上公开信息系统的电子投标文件在该可读介质中另存0份。</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3</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10.7-（1）</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是否允许中标人将本项目的非主体、非关键性工作进行分包：</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4</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10.8-（1）</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5</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12.1</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确定中标候选人名单：</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6</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12.2</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本项目中标人的确定（以采购包为单位）：</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（1）采购人应在政府采购招投标管理办法规定的时限内确定中标人。</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（2）若出现中标候选人并列情形，则按照下列方式确定中标人：</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①招标文件规定的方式：</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投标人评标总得分（FA）相同的并列，则按“评标价”从低到高排序推荐中标候选人；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②若本款第①点规定方式为“无”，则按照下列方式确定：</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无</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③若本款第①、②点规定方式均为“无”，则按照下列方式确定：随机抽取。</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（3）本项目确定的中标人家数：</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7</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13.2</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8</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15.1-（2）</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9</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15.4</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招标文件的质疑</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（1）潜在投标人可在质疑时效期间内对招标文件以书面形式提出质疑。</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（2）质疑时效期间：应在依法获取招标文件之日起7个工作日内向福建省中凯招标代理有限公司提出，依法获取招标文件的时间以福建省政府采购网上公开信息系统记载的为准。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10</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16.1</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11</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18.1</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财政部和福建省财政厅指定的政府采购信息发布媒体（以下简称：“指定媒体”）：</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（1）中国政府采购网，网址www.ccgp.gov.cn。</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（2）中国政府采购网福建分网（福建省政府采购网），网址zfcg.czt.fujian.gov.cn。</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12</w:t>
            </w:r>
          </w:p>
        </w:tc>
        <w:tc>
          <w:tcPr>
            <w:tcW w:w="138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19</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其他事项：</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(1)本项目代理服务费：</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本项目收取代理服务费</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代理服务费用收取对象：中标/成交供应商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代理服务费收费标准：</w:t>
            </w:r>
            <w:r>
              <w:rPr>
                <w:rFonts w:hint="eastAsia" w:ascii="宋体" w:eastAsia="宋体" w:cs="宋体"/>
                <w:b/>
                <w:bCs/>
                <w:color w:val="auto"/>
                <w:spacing w:val="0"/>
                <w:sz w:val="24"/>
                <w:szCs w:val="24"/>
              </w:rPr>
              <w:t>(1)以采购包为单位</w:t>
            </w:r>
            <w:r>
              <w:rPr>
                <w:rFonts w:hint="eastAsia" w:ascii="宋体" w:eastAsia="宋体" w:cs="宋体"/>
                <w:b/>
                <w:bCs/>
                <w:color w:val="auto"/>
                <w:spacing w:val="0"/>
                <w:sz w:val="24"/>
                <w:szCs w:val="24"/>
                <w:lang w:eastAsia="zh-CN"/>
              </w:rPr>
              <w:t>，以</w:t>
            </w:r>
            <w:r>
              <w:rPr>
                <w:rFonts w:hint="eastAsia" w:ascii="宋体" w:eastAsia="宋体" w:cs="宋体"/>
                <w:b/>
                <w:bCs/>
                <w:color w:val="auto"/>
                <w:spacing w:val="0"/>
                <w:sz w:val="24"/>
                <w:szCs w:val="24"/>
              </w:rPr>
              <w:t>中标通知书所列的中标金额</w:t>
            </w:r>
            <w:r>
              <w:rPr>
                <w:rFonts w:hint="eastAsia" w:ascii="宋体" w:eastAsia="宋体" w:cs="宋体"/>
                <w:b/>
                <w:bCs/>
                <w:color w:val="auto"/>
                <w:spacing w:val="0"/>
                <w:sz w:val="24"/>
                <w:szCs w:val="24"/>
                <w:lang w:eastAsia="zh-CN"/>
              </w:rPr>
              <w:t>为计算基数。</w:t>
            </w:r>
            <w:r>
              <w:rPr>
                <w:rFonts w:hint="eastAsia" w:ascii="宋体" w:eastAsia="宋体" w:cs="宋体"/>
                <w:b/>
                <w:bCs/>
                <w:color w:val="auto"/>
                <w:spacing w:val="0"/>
                <w:sz w:val="24"/>
                <w:szCs w:val="24"/>
              </w:rPr>
              <w:t>依据</w:t>
            </w:r>
            <w:r>
              <w:rPr>
                <w:rFonts w:hint="eastAsia" w:ascii="宋体" w:eastAsia="宋体" w:cs="宋体"/>
                <w:b/>
                <w:bCs/>
                <w:color w:val="auto"/>
                <w:spacing w:val="0"/>
                <w:sz w:val="24"/>
                <w:szCs w:val="24"/>
                <w:lang w:eastAsia="zh-CN"/>
              </w:rPr>
              <w:t>采购代理委托协议中约定的收费比率（</w:t>
            </w:r>
            <w:r>
              <w:rPr>
                <w:rFonts w:hint="eastAsia" w:ascii="宋体" w:eastAsia="宋体" w:cs="宋体"/>
                <w:b/>
                <w:bCs/>
                <w:color w:val="auto"/>
                <w:spacing w:val="0"/>
                <w:sz w:val="24"/>
                <w:szCs w:val="24"/>
                <w:lang w:val="en-US" w:eastAsia="zh-CN"/>
              </w:rPr>
              <w:t>100万元部分按1.5%；100-500万元部分按0.8%；500-1000万元部分按0.45%；1000-5000万元部分按0.25%；5000-10000万元部分按0.1%</w:t>
            </w:r>
            <w:r>
              <w:rPr>
                <w:rFonts w:hint="eastAsia" w:ascii="宋体" w:eastAsia="宋体" w:cs="宋体"/>
                <w:b/>
                <w:bCs/>
                <w:color w:val="auto"/>
                <w:spacing w:val="0"/>
                <w:sz w:val="24"/>
                <w:szCs w:val="24"/>
                <w:lang w:eastAsia="zh-CN"/>
              </w:rPr>
              <w:t>）下浮</w:t>
            </w:r>
            <w:r>
              <w:rPr>
                <w:rFonts w:hint="eastAsia" w:ascii="宋体" w:eastAsia="宋体" w:cs="宋体"/>
                <w:b/>
                <w:bCs/>
                <w:color w:val="auto"/>
                <w:spacing w:val="0"/>
                <w:sz w:val="24"/>
                <w:szCs w:val="24"/>
                <w:lang w:val="en-US" w:eastAsia="zh-CN"/>
              </w:rPr>
              <w:t>30%</w:t>
            </w:r>
            <w:r>
              <w:rPr>
                <w:rFonts w:hint="eastAsia" w:ascii="宋体" w:eastAsia="宋体" w:cs="宋体"/>
                <w:b/>
                <w:bCs/>
                <w:color w:val="auto"/>
                <w:spacing w:val="0"/>
                <w:sz w:val="24"/>
                <w:szCs w:val="24"/>
                <w:lang w:eastAsia="zh-CN"/>
              </w:rPr>
              <w:t>，以</w:t>
            </w:r>
            <w:r>
              <w:rPr>
                <w:rFonts w:hint="eastAsia" w:ascii="宋体" w:eastAsia="宋体" w:cs="宋体"/>
                <w:b/>
                <w:bCs/>
                <w:color w:val="auto"/>
                <w:spacing w:val="0"/>
                <w:sz w:val="24"/>
                <w:szCs w:val="24"/>
              </w:rPr>
              <w:t>差额定率累进法计算收费</w:t>
            </w:r>
            <w:r>
              <w:rPr>
                <w:rFonts w:hint="eastAsia" w:ascii="宋体" w:eastAsia="宋体" w:cs="宋体"/>
                <w:b/>
                <w:bCs/>
                <w:color w:val="auto"/>
                <w:spacing w:val="0"/>
                <w:sz w:val="24"/>
                <w:szCs w:val="24"/>
                <w:lang w:eastAsia="zh-CN"/>
              </w:rPr>
              <w:t>金额</w:t>
            </w:r>
            <w:r>
              <w:rPr>
                <w:rFonts w:hint="eastAsia" w:ascii="宋体" w:eastAsia="宋体" w:cs="宋体"/>
                <w:b/>
                <w:bCs/>
                <w:color w:val="auto"/>
                <w:spacing w:val="0"/>
                <w:sz w:val="24"/>
                <w:szCs w:val="24"/>
              </w:rPr>
              <w:t>。(2)采购代理服务费</w:t>
            </w:r>
            <w:r>
              <w:rPr>
                <w:rFonts w:hint="eastAsia" w:ascii="宋体" w:eastAsia="宋体" w:cs="宋体"/>
                <w:b/>
                <w:bCs/>
                <w:color w:val="auto"/>
                <w:spacing w:val="0"/>
                <w:sz w:val="24"/>
                <w:szCs w:val="24"/>
                <w:lang w:eastAsia="zh-CN"/>
              </w:rPr>
              <w:t>下浮比例：</w:t>
            </w:r>
            <w:r>
              <w:rPr>
                <w:rFonts w:hint="eastAsia" w:ascii="宋体" w:eastAsia="宋体" w:cs="宋体"/>
                <w:b/>
                <w:bCs/>
                <w:color w:val="auto"/>
                <w:spacing w:val="0"/>
                <w:sz w:val="24"/>
                <w:szCs w:val="24"/>
              </w:rPr>
              <w:t>采购计划金额100万元以下的下浮20%，采购 计划金额100万元以上（含100万元）的下浮30%，且最低1000元执行。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eastAsia="zh-CN"/>
              </w:rPr>
              <w:t>）</w:t>
            </w:r>
            <w:r>
              <w:rPr>
                <w:rFonts w:ascii="宋体" w:hAnsi="宋体" w:eastAsia="宋体" w:cs="宋体"/>
                <w:b/>
                <w:color w:val="auto"/>
                <w:sz w:val="24"/>
                <w:szCs w:val="24"/>
              </w:rPr>
              <w:t>代理服务费的缴纳方式：中标人应在领取中标通知书的同时按规定的标准一次性向采购代理机构缴清代理服务费。代理服务费以银行转账、电汇、汇票或现金等付款方式交纳。</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eastAsia="zh-CN"/>
              </w:rPr>
              <w:t>）</w:t>
            </w:r>
            <w:r>
              <w:rPr>
                <w:rFonts w:ascii="宋体" w:hAnsi="宋体" w:eastAsia="宋体" w:cs="宋体"/>
                <w:b/>
                <w:color w:val="auto"/>
                <w:sz w:val="24"/>
                <w:szCs w:val="24"/>
              </w:rPr>
              <w:t>中标服务费账号：开户名：福建省中凯招标代理有限公司；开户行：中信银行股份有限公司福州分行；账号：8111301012800279308。</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(2)其他：</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以书面原件形式送达或邮件至福州市鼓楼区古田路121号华福大厦写字楼4楼福建省中凯招标代理有限公司，联系电话：0591-28026610；⑤无效投标及废标条款：以下为可能导致无效投标或废标的条款，具体内容详见招标文件各章节，请各投标人认真查看对照。a.出现投标人须知前附表1、附表2中投标无效规定的；b.出现第三章投标人须知投标无效规定的；c.出现第四章资格审查与评标投标无效规定的；d.出现第五章招标内容及要求投标无效规定的；出现第七章电子投标文件格式投标无效规定的；e.符合专业条件的投标人或者对招标文件作实质响应的投标人不足三家的；f.出现影响采购公正的违法、违规行为的；g.投标人的报价均超过了采购预算，采购人不能支付的；h.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7" w:type="dxa"/>
            <w:gridSpan w:val="2"/>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备注</w:t>
            </w:r>
          </w:p>
        </w:tc>
        <w:tc>
          <w:tcPr>
            <w:tcW w:w="757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后有投标人须知前附表2，请勿遗漏。</w:t>
            </w:r>
          </w:p>
        </w:tc>
      </w:tr>
    </w:tbl>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二、投标人须知前附表2</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8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82" w:type="dxa"/>
            <w:gridSpan w:val="2"/>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序号</w:t>
            </w:r>
          </w:p>
        </w:tc>
        <w:tc>
          <w:tcPr>
            <w:tcW w:w="897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w:t>
            </w:r>
          </w:p>
        </w:tc>
        <w:tc>
          <w:tcPr>
            <w:tcW w:w="897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（1）电子招标投标活动的专门规定适用本项目电子招标投标活动。</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（2）将招标文件</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无的内容修正为下列内容：</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无后适用本项目的电子招标投标活动。</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（3）将下列内容增列为招标文件的组成部分（以下简称：“增列内容”）适用本项目的电子招标投标活动，若增列内容与招标文件其他章节内容有冲突，应以增列内容为准：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①电子招标投标活动的具体操作流程以福建省政府采购网上公开信息系统设定的为准。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②关于电子投标文件：</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a.投标人应按照福建省政府采购网上公开信息系统设定的评审节点编制电子投标文件，否则资格审查小组、评标委员会将按照不利于投标人的内容进行认定。</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③关于证明材料或资料：</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④关于“全称”、“投标人代表签字”及“加盖单位公章”：</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a.在电子投标文件中，涉及“全称”和“投标人代表签字”的内容可使用打字录入方式完成。</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b.在电子投标文件中，涉及“加盖单位公章”的内容应使用投标人的CA证书完成，否则投标无效。</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c.在电子投标文件中，若投标人按照本增列内容第④点第b项规定加盖其单位公章，则出现无全称、或投标人代表未签字等情形，不视为投标无效。</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⑤关于投标人的CA证书：</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a.投标人的CA证书应在系统规定时间内使用CA证书进行电子投标文件的解密操作，逾期未解密的视为放弃投标。</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b.投标人的CA证书可采用信封（包括但不限于：信封、档案袋、文件袋等）作为外包装进行单独包装。外包装密封、不密封皆可。</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c.投标人的CA证书或外包装应标记“项目名称、项目编号、投标人的全称”等内容，以方便识别、使用。</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d.投标人的CA证书应能正常、有效使用，否则产生不利后果由投标人承担责任。</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⑥关于投标截止时间过后</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a.未按招标文件规定提交投标保证金的，其投标将按无效投标处理。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b.有下列情形之一的，其投标无效,其保证金不予退还或通过投标保函进行索赔：</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b1不同投标人的电子投标文件具有相同内部识别码；</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b2不同投标人的投标保证金从同一单位或个人的账户转出；</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b3投标人的投标保证金同一采购包下有其他投标人提交的投标保证金；</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b4不同投标人存在串通投标的其他情形。</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⑧其他：</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采购包）一个帐号的制度，系统平台自动生成供应商所投采购包的缴交银行账号，同一项目不同采购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e、本项目支持远程开标，投标人可通过远程线上参与开标，具体系统操作指南详见福建省政府采购网首页上相关操作手册。e1本项目开标过程中解密及远程签章的操作时限均为30分钟，请投标人务必密切关注实时开标流程，完成远程解密、远程签章。e2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3在开标过程中，因系统故障等导致无法继续进行开标的，投标人须配合等待故障处理，待故障解除后继续开标。</w:t>
            </w:r>
          </w:p>
        </w:tc>
      </w:tr>
    </w:tbl>
    <w:p>
      <w:pPr>
        <w:pStyle w:val="15"/>
        <w:spacing w:line="400" w:lineRule="exact"/>
        <w:jc w:val="both"/>
        <w:rPr>
          <w:rFonts w:hint="default" w:ascii="宋体" w:hAnsi="宋体" w:eastAsia="宋体" w:cs="宋体"/>
          <w:color w:val="auto"/>
          <w:sz w:val="24"/>
          <w:szCs w:val="24"/>
        </w:rPr>
      </w:pPr>
    </w:p>
    <w:p>
      <w:pPr>
        <w:pStyle w:val="15"/>
        <w:spacing w:line="400" w:lineRule="exact"/>
        <w:jc w:val="center"/>
        <w:rPr>
          <w:rFonts w:hint="default" w:ascii="宋体" w:hAnsi="宋体" w:eastAsia="宋体" w:cs="宋体"/>
          <w:b/>
          <w:color w:val="auto"/>
          <w:sz w:val="32"/>
          <w:szCs w:val="32"/>
        </w:rPr>
      </w:pPr>
    </w:p>
    <w:p>
      <w:pPr>
        <w:pStyle w:val="15"/>
        <w:spacing w:line="400" w:lineRule="exact"/>
        <w:jc w:val="center"/>
        <w:rPr>
          <w:rFonts w:hint="default" w:ascii="宋体" w:hAnsi="宋体" w:eastAsia="宋体" w:cs="宋体"/>
          <w:b/>
          <w:color w:val="auto"/>
          <w:sz w:val="32"/>
          <w:szCs w:val="32"/>
        </w:rPr>
      </w:pPr>
    </w:p>
    <w:p>
      <w:pPr>
        <w:pStyle w:val="15"/>
        <w:spacing w:line="400" w:lineRule="exact"/>
        <w:jc w:val="center"/>
        <w:rPr>
          <w:rFonts w:hint="default" w:ascii="宋体" w:hAnsi="宋体" w:eastAsia="宋体" w:cs="宋体"/>
          <w:b/>
          <w:color w:val="auto"/>
          <w:sz w:val="32"/>
          <w:szCs w:val="32"/>
        </w:rPr>
      </w:pPr>
    </w:p>
    <w:p>
      <w:pPr>
        <w:pStyle w:val="15"/>
        <w:spacing w:line="400" w:lineRule="exact"/>
        <w:jc w:val="center"/>
        <w:rPr>
          <w:rFonts w:hint="default" w:ascii="宋体" w:hAnsi="宋体" w:eastAsia="宋体" w:cs="宋体"/>
          <w:b/>
          <w:color w:val="auto"/>
          <w:sz w:val="32"/>
          <w:szCs w:val="32"/>
        </w:rPr>
      </w:pPr>
    </w:p>
    <w:p>
      <w:pPr>
        <w:pStyle w:val="15"/>
        <w:spacing w:line="400" w:lineRule="exact"/>
        <w:jc w:val="center"/>
        <w:rPr>
          <w:rFonts w:hint="default" w:ascii="宋体" w:hAnsi="宋体" w:eastAsia="宋体" w:cs="宋体"/>
          <w:color w:val="auto"/>
          <w:sz w:val="32"/>
          <w:szCs w:val="32"/>
        </w:rPr>
      </w:pPr>
      <w:r>
        <w:rPr>
          <w:rFonts w:ascii="宋体" w:hAnsi="宋体" w:eastAsia="宋体" w:cs="宋体"/>
          <w:b/>
          <w:color w:val="auto"/>
          <w:sz w:val="32"/>
          <w:szCs w:val="32"/>
        </w:rPr>
        <w:t>第三章 投标人须知</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一、总则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1、适用范围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1.1适用于招标文件载明项目的政府采购活动（以下简称：“本次采购活动”）。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2、定义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2.1“采购标的”指招标文件载明的需要采购的货物或服务。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2.2“潜在投标人”指按照招标文件第一章第7条规定获取招标文件且有意向参加本项目投标的供应商。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2.3“投标人”指按照招标文件第一章第7条规定获取招标文件并参加本项目投标的供应商。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2.4“单位负责人”指单位法定代表人或法律、法规规定代表单位行使职权的主要负责人。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2.5“投标人代表”指投标人的单位负责人或“单位负责人授权书”中载明的接受授权方。</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3、合格投标人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3.1一般规定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（2）投标人的资格要求：详见招标文件第一章。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3.2若本项目接受联合体投标且投标人为联合体，则联合体各方应遵守本章第3.1条规定，同时还应遵守下列规定：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（1）联合体各方应提交联合体协议，联合体协议应符合招标文件规定。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（2）联合体各方不得再单独参加或与其他供应商另外组成联合体参加同一合同项下的投标。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（3）联合体各方应共同与采购人签订政府采购合同，就政府采购合同约定的事项对采购人承担连带责任。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（5）联合体一方放弃中标的，视为联合体整体放弃中标，联合体各方承担连带责任。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（6）如本项目不接受联合体投标而投标人为联合体的，或者本项目接受联合体投标但投标人组成的联合体不符合本章第3.2条规定的，投标无效。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4、投标费用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4.1除招标文件另有规定外，投标人应自行承担其参加本项目投标所涉及的一切费用。</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三、招标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5、招标文件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5.1招标文件由下述部分组成：</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（1）投标邀请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（2）投标人须知前附表（表1、2）</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（3）投标人须知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（4）资格审查与评标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（5）招标内容及要求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（6）政府采购合同（参考文本）</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（7）电子投标文件格式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（8）按照招标文件规定作为招标文件组成部分的其他内容（若有）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5.2招标文件的澄清或修改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（1）福建省中凯招标代理有限公司可对已发出的招标文件进行必要的澄清或修改，但不得对招标文件载明的采购标的和投标人的资格要求进行改变。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除本章第5.2条第（3）款规定情形外，澄清或修改的内容可能影响电子投标文件编制的，福建省中凯招标代理有限公司将在投标截止时间至少15个日历日前，在招标文件载明的指定媒体以更正公告的形式发布澄清或修改的内容。不足15个日历日的，福建省中凯招标代理有限公司将顺延投标截止时间及开标时间，福建省中凯招标代理有限公司和投标人受原投标截止时间及开标时间制约的所有权利和义务均延长至新的投标截止时间及开标时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澄清或修改的内容可能改变招标文件载明的采购标的和投标人的资格要求的，本次采购活动结束，福建省中凯招标代理有限公司将依法组织后续采购活动（包括但不限于：重新招标、采用其他方式采购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6、现场考察或开标前答疑会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6.1是否组织现场考察或召开开标前答疑会：详见招标文件第二章。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7、更正公告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7.1若福建省中凯招标代理有限公司发布更正公告，则更正公告及其所发布的内容或信息（包括但不限于：招标文件的澄清或修改、现场考察或答疑会的有关事宜等）作为招标文件组成部分，对投标人具有约束力。</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7.2更正公告作为福建省中凯招标代理有限公司通知所有潜在投标人的书面形式。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8、终止公告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8.1若出现因重大变故导致采购任务取消情形，福建省中凯招标代理有限公司可终止招标并发布终止公告。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8.2终止公告作为福建省中凯招标代理有限公司通知所有潜在投标人的书面形式。</w:t>
      </w:r>
    </w:p>
    <w:p>
      <w:pPr>
        <w:pStyle w:val="15"/>
        <w:spacing w:line="400" w:lineRule="exact"/>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四、投标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9.1投标人可对招标文件载明的全部或部分采购包进行投标。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9.2投标人应对同一个采购包内的所有内容进行完整投标，否则投标无效。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9.3投标人代表只能接受一个投标人的授权参加投标，否则投标无效。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9.4单位负责人为同一人或存在直接控股、管理关系的不同供应商，不得同时参加同一合同项下的投标，否则投标无效。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9.7有下列情形之一的，视为投标人串通投标，其投标无效：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（1）不同投标人的电子投标文件由同一单位或个人编制；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（2）不同投标人委托同一单位或个人办理投标事宜；</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（3）不同投标人的电子投标文件载明的项目管理成员或联系人员为同一人；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（4）不同投标人的电子投标文件异常一致或投标报价呈规律性差异；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（5）不同投标人的电子投标文件相互混装；</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（6）不同投标人的投标保证金从同一单位或个人的账户转出；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（7）有关法律、法规和规章及招标文件规定的其他串通投标情形。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10、电子投标文件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10.1电子投标文件的编制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（1）投标人应先仔细阅读招标文件的全部内容后，再进行电子投标文件的编制。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（2）电子投标文件应按照本章第10.2条规定编制其组成部分。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10.2电子投标文件由下述部分组成：</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（1）资格及资信证明部分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①投标函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②投标人的资格及资信证明文件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③投标保证金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（2）报价部分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①开标一览表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②投标分项报价表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③招标文件规定的价格扣除证明材料（若有）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④招标文件规定的加分证明材料（若有）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（3）技术商务部分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①标的说明一览表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②技术和服务要求响应表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③商务条件响应表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④投标人提交的其他资料（若有）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⑤招标文件规定作为电子投标文件组成部分的其他内容（若有）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10.3电子投标文件的语言</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（1）除招标文件另有规定外，电子投标文件应使用中文文本，若有不同文本，以中文文本为准。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10.4投标文件的份数：详见招标文件第二章。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10.5电子投标文件的格式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（1）除招标文件另有规定外，电子投标文件应使用招标文件第七章规定的格式。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（2）除招标文件另有规定外，电子投标文件应使用不能擦去的墨料或墨水打印、书写或复印。</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（3）除招标文件另有规定外，电子投标文件应使用人民币作为计量货币。</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（4）除招标文件另有规定外，签署、盖章应遵守下列规定：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①电子投标文件应加盖投标人的单位公章。若投标人代表为单位授权的委托代理人，应提供“单位授权书”。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电子投标文件应没有涂改或行间插字，除非这些改动是根据福建省中凯招标代理有限公司的指示进行的，或是为改正投标人造成的应修改的错误而进行的。若有前述改动，应按照下列规定之一对改动处进行处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a.投标人代表签字确认；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b.加盖投标人的单位公章或校正章。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10.6投标报价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（1）投标报价超出最高限价将导致投标无效。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（2）最高限价由采购人根据价格测算情况，在预算金额的额度内合理设定。最高限价不得超出预算金额。</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10.7分包</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（1）是否允许中标人将本项目的非主体、非关键性工作进行分包：详见招标文件第二章。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（3）招标文件允许中标人将非主体、非关键性工作进行分包的项目，有下列情形之一的，中标人不得分包：</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①电子投标文件中未载明分包承担主体；</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②电子投标文件载明的分包承担主体不具备相应资质条件；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③电子投标文件载明的分包承担主体拟再次分包；</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④享受中小企业扶持政策获得政府采购合同的，小微企业不得将合同分包给大中型企业，中型企业不得将合同分包给大型企业。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10.8投标有效期</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（1）招标文件载明的投标有效期：详见招标文件第二章。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（2）电子投标文件承诺的投标有效期不得少于招标文件载明的投标有效期，否则投标无效。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根据本次采购活动的需要，福建省中凯招标代理有限公司可于投标有效期届满之前书面要求投标人延长投标有效期，投标人应在福建省中凯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10.9投标保证金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（1）投标保证金作为投标人按照招标文件规定履行相应投标责任、义务的约束及担保。</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（2）投标人以电子保函形式提交投标保证金的，保函的有效期应等于或长于电子投标文件承诺的投标有效期，否则投标无效。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（3）提交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5"/>
        <w:spacing w:line="400" w:lineRule="exact"/>
        <w:ind w:firstLine="480"/>
        <w:rPr>
          <w:rFonts w:hint="default" w:ascii="宋体" w:hAnsi="宋体" w:eastAsia="宋体" w:cs="宋体"/>
          <w:color w:val="auto"/>
          <w:sz w:val="24"/>
          <w:szCs w:val="24"/>
        </w:rPr>
      </w:pPr>
      <w:r>
        <w:rPr>
          <w:rFonts w:ascii="宋体" w:hAnsi="宋体" w:eastAsia="宋体" w:cs="宋体"/>
          <w:b/>
          <w:color w:val="auto"/>
          <w:sz w:val="24"/>
          <w:szCs w:val="24"/>
        </w:rPr>
        <w:t>③其他形式：</w:t>
      </w:r>
    </w:p>
    <w:p>
      <w:pPr>
        <w:pStyle w:val="15"/>
        <w:spacing w:line="400" w:lineRule="exact"/>
        <w:rPr>
          <w:rFonts w:hint="default" w:ascii="宋体" w:hAnsi="宋体" w:eastAsia="宋体" w:cs="宋体"/>
          <w:color w:val="auto"/>
          <w:sz w:val="24"/>
          <w:szCs w:val="24"/>
        </w:rPr>
      </w:pPr>
      <w:r>
        <w:rPr>
          <w:rFonts w:ascii="宋体" w:hAnsi="宋体" w:eastAsia="宋体" w:cs="宋体"/>
          <w:b/>
          <w:color w:val="auto"/>
          <w:sz w:val="24"/>
          <w:szCs w:val="24"/>
        </w:rPr>
        <w:t>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④若本项目接受联合体投标且投标人为联合体，则联合体中的牵头方应按照本章第10.9条第（3）款第①、②、③点规定提交投标保证金。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※除招标文件另有规定外，未按照上述规定提交投标保证金将导致资格审查不合格。</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（4）退还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①在投标截止时间前撤回已提交的电子投标文件的投标人，其投标保证金将在福建省中凯招标代理有限公司收到投标人书面撤回通知之日起5个工作日内退回原账户。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②未中标人的投标保证金将在中标通知书发出之日起5个工作日内退回原账户。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③中标人的投标保证金将在政府采购合同签订之日起5个工作日内退回原账户；合同签订之日以福建省政府采购网上公开信息系统记载的为准。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④终止招标的，福建省中凯招标代理有限公司将在终止公告发布之日起5个工作日内退回已收取的投标保证金及其在银行产生的孳息。</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⑤除招标文件另有规定外，质疑或投诉涉及的投标人，若投标保证金尚未退还，则待质疑或投诉处理完毕后不计利息原额退还。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※本章第10.9条第（4）款第①、②、③点规定的投标保证金退还时限不包括因投标人自身原因导致无法及时退还而增加的时间。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（6）有下列情形之一的，投标保证金将不予退还或通过投标保函进行索赔：</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①投标人串通投标；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②投标人提供虚假材料；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③投标人采取不正当手段诋毁、排挤其他投标人；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④投标截止时间后，投标人在投标有效期内撤销电子投标文件；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⑤招标文件规定的其他不予退还情形；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⑥中标人有下列情形之一的：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a.除不可抗力外，因中标人自身原因未在中标通知书要求的期限内与采购人签订政府采购合同；</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b.未按照招标文件、投标文件的约定签订政府采购合同或提交履约保证金。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※若上述投标保证金不予退还情形给采购人（采购代理机构）造成损失，则投标人还要承担相应的赔偿责任。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10.10电子投标文件的提交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（1）一个投标人只能提交一个电子投标文件，并按照招标文件第一章规定在系统上完成上传、解密操作。</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10.11电子投标文件的补充、修改或撤回</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（1）投标截止时间前，投标人可对所提交的电子投标文件进行补充、修改或撤回，并书面通知福建省中凯招标代理有限公司。</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（2）补充、修改的内容应按照本章第10.5条第（4）款规定进行签署、盖章，并按照本章第10.10条规定提交，否则将被拒收。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※按照上述规定提交的补充、修改内容作为电子投标文件组成部分。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10.12除招标文件另有规定外，有下列情形之一的，投标无效：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（1）电子投标文件未按照招标文件要求签署、盖章；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（2）不符合招标文件中规定的资格要求；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（3）投标报价超过招标文件中规定的预算金额或最高限价；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（4）电子投标文件含有采购人不能接受的附加条件；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（5）有关法律、法规和规章及招标文件规定的其他无效情形。</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五、开标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11、开标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11.1福建省中凯招标代理有限公司将在招标文件载明的开标时间及地点主持召开开标会，并邀请投标人参加。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11.2开标会的主持人、唱标人、记录人及其他工作人员（若有）均由福建省中凯招标代理有限公司派出，现场监督人员（若有）可由有关方面派出。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11.4开标会应遵守下列规定：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（5）若投标人未到开标现场参加开标会，也未通过远程参加开标会的，视同认可开标结果。</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中凯招标代理有限公司提出任何疑义或要求（包括质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11.5投标截止时间后，参加投标的投标人不足三家的，不进行开标。同时，本次采购活动结束，福建省中凯招标代理有限公司将依法组织后续采购活动（包括但不限于：重新招标、采用其他方式采购等）。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11.6投标截止时间后撤销投标的处理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投标截止时间后，投标人在投标有效期内撤销投标的，其撤销投标的行为无效。</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六、中标与政府采购合同</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12、中标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12.1本项目推荐的中标候选人家数：详见招标文件第二章。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12.2本项目中标人的确定：详见招标文件第二章。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12.3中标公告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（1）中标人确定之日起2个工作日内，福建省中凯招标代理有限公司将在招标文件载明的指定媒体以中标公告的形式发布中标结果。</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（2）中标公告的公告期限为1个工作日。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12.4中标通知书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（1）中标公告发布的同时，福建省中凯招标代理有限公司将向中标人发出中标通知书。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（2）中标通知书发出后，采购人不得违法改变中标结果，中标人无正当理由不得放弃中标。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13、政府采购合同</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13.2签订时限：详见须知前附表1的13.2。</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13.3政府采购合同的履行、违约责任和解决争议的方法等适用民法典。</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13.4采购人与中标人应根据政府采购合同的约定依法履行合同义务。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13.5政府采购合同履行过程中，采购人若需追加与合同标的相同的货物或服务，则追加采购金额不得超过原合同采购金额的10%。</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13.6中标人在政府采购合同履行过程中应遵守有关法律、法规和规章的强制性规定（即使前述强制性规定有可能在招标文件中未予列明）。</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七、询问、质疑与投诉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14、询问</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14.1潜在投标人或投标人对本次采购活动的有关事项若有疑问，可向福建省中凯招标代理有限公司提出询问，福建省中凯招标代理有限公司将按照政府采购法及实施条例的有关规定进行答复。</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15、质疑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（2）质疑人应按照招标文件第二章规定方式提交质疑函。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（3）质疑函应包括下列主要内容：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①质疑人的基本信息，至少包括：全称、地址、邮政编码等；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②所质疑项目的基本信息，至少包括：项目编号、项目名称等；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③所质疑的具体事项（以下简称：“质疑事项”）；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针对质疑事项提出的明确请求，前述明确请求指质疑人提出质疑的目的以及希望福建省中凯招标代理有限公司对其质疑作出的处理结果，如：暂停招标投标活动、修改招标文件、停止或纠正违法违规行为、中标结果无效、废标、重新招标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⑤针对质疑事项导致质疑人自身权益受到损害的必要证明材料，至少包括：</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a.质疑人代表的身份证明材料：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a2若本项目接受自然人投标且质疑人为自然人的，提供本人的身份证复印件。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b.其他证明材料（即事实依据和必要的法律依据）包括但不限于下列材料：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b1所质疑的具体事项是与自己有利害关系的证明材料；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b2质疑函所述事实存在的证明材料，如：采购文件、采购过程或中标结果违法违规或不符合采购文件要求等证明材料；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b3依法应终止采购程序的证明材料；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b4应重新采购的证明材料；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b5采购文件、采购过程或中标、成交结果损害自己合法权益的证明材料等；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⑥质疑人代表及其联系方法的信息，至少包括：姓名、手机、电子信箱、邮寄地址等。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⑦提出质疑的日期。</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※质疑人为法人或其他组织的，质疑函应由单位负责人或委托代理人签字或盖章，并加盖投标人的单位公章。质疑人为自然人的，质疑函应由本人签字。</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15.2对不符合本章第15.1条规定的质疑，将按照下列规定进行处理：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（1）不符合其中第（1）、（2）条规定的，书面告知质疑人不予受理及其理由。</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（2）不符合其中第（3）条规定的，书面告知质疑人修改、补充后在规定时限内重新提交质疑函。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15.3对符合本章第15.1条规定的质疑，将按照政府采购法及实施条例、政府采购质疑和投诉办法的有关规定进行答复。</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15.4招标文件的质疑：详见招标文件第二章。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16、投诉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16.2投诉应有明确的请求和必要的证明材料，投诉的事项不得超出已质疑事项的范围。</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八、政府采购政策</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17、政府采购政策由财政部根据国家的经济和社会发展政策并会同国家有关部委制定，包括但不限于下列具体政策要求：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17.1进口产品指通过中国海关报关验放进入中国境内且产自关境外的产品，其中：</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（2）凡在海关特殊监管区域内企业生产或加工（包括从境外进口料件）销往境内其他地区的产品，不作为政府采购项下进口产品。</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（3）对从境外进入海关特殊监管区域，再经办理报关手续后从海关特殊监管区进入境内其他地区的产品，认定为进口产品。</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（4）招标文件列明不允许或未列明允许进口产品参加投标的，均视为拒绝进口产品参加投标。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（1）中小企业指符合下列条件的中型、小型、微型企业：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②符合中小企业划分标准的个体工商户，在政府采购活动中视同中小企业。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（2）在政府采购活动中，供应商提供的货物、工程或者服务符合下列情形的，享受本办法规定的中小企业扶持政策：</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①在货物采购项目中，货物由中小企业制造，即货物由中小企业生产且使用该中小企业商号或者注册商标；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②在工程采购项目中，工程由中小企业承建，即工程施工单位为中小企业；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③在服务采购项目中，服务由中小企业承接，即提供服务的人员为中小企业依照《中华人民共和国劳动合同法》订立劳动合同的从业人员。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在货物采购项目中，供应商提供的货物既有中小企业制造货物，也有大型企业制造货物的，不享受本办法规定的中小企业扶持政策。</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以联合体形式参加政府采购活动，联合体各方均为中小企业的，联合体视同中小企业。其中，联合体各方均为小微企业的，联合体视同小微企业。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（3）投标人应当按照招标文件明确的采购标的对应行业的划分标准出具中小企业声明函。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①监狱企业参加采购活动时，应提供由省级以上监狱管理局、戒毒管理局（含新疆生产建设兵团）出具的属于监狱企业的证明文件。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②监狱企业视同小型、微型企业。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（5）残疾人福利性单位指同时符合下列条件的单位：</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①安置的残疾人占本单位在职职工人数的比例不低于25%（含25%），并且安置的残疾人人数不少于10人（含10人）；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②依法与安置的每位残疾人签订了一年以上（含一年）的劳动合同或服务协议；</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③为安置的每位残疾人按月足额缴纳了基本养老保险、基本医疗保险、失业保险、工伤保险和生育保险等社会保险费；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④通过银行等金融机构向安置的每位残疾人，按月支付了不低于单位所在区县适用的经省级人民政府批准的月最低工资标准的工资；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⑤提供本单位制造的货物、承担的工程或服务，或提供其他残疾人福利性单位制造的货物（不包括使用非残疾人福利性单位注册商标的货物）。</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17.4信用记录指由财政部确定的有关网站提供的相关主体信用信息。信用记录的查询及使用应符合财政部文件（财库[2016]125号）规定。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17.5为落实政府采购政策需满足的要求：详见招标文件第一章。</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九、本项目的有关信息</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18.1指定媒体：详见招标文件第二章。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18.2本项目的潜在投标人或投标人应随时关注指定媒体，否则产生不利后果由其自行承担。</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十、其他事项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19、其他事项：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19.1本项目中如涉及商品包装和快递包装的，其包装需求标准应不低于《关于印发〈商品包装政府采购需求标准(试行)〉、〈快递包装政府采购需求标准(试行)〉的通知》（财办库〔2020〕</w:t>
      </w:r>
      <w:r>
        <w:rPr>
          <w:rFonts w:ascii="宋体" w:hAnsi="宋体" w:eastAsia="宋体" w:cs="宋体"/>
          <w:b/>
          <w:color w:val="auto"/>
          <w:sz w:val="24"/>
          <w:szCs w:val="24"/>
        </w:rPr>
        <w:tab/>
      </w:r>
      <w:r>
        <w:rPr>
          <w:rFonts w:ascii="宋体" w:hAnsi="宋体" w:eastAsia="宋体" w:cs="宋体"/>
          <w:b/>
          <w:color w:val="auto"/>
          <w:sz w:val="24"/>
          <w:szCs w:val="24"/>
        </w:rPr>
        <w:tab/>
      </w:r>
      <w:r>
        <w:rPr>
          <w:rFonts w:ascii="宋体" w:hAnsi="宋体" w:eastAsia="宋体" w:cs="宋体"/>
          <w:b/>
          <w:color w:val="auto"/>
          <w:sz w:val="24"/>
          <w:szCs w:val="24"/>
        </w:rPr>
        <w:t xml:space="preserve"> 123号）规定的包装要求，其他包装需求详见招标文件具体规定。采购人、中标人双方签订合同及验收环节，应包含上述包装要求的条款。</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19.2其他：详见招标文件第二章。</w:t>
      </w:r>
    </w:p>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第四章 资格审查与评标</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一、资格审查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1、开标结束后，由福建省中凯招标代理有限公司负责资格审查小组的组建及资格审查工作的组织。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1.1资格审查小组</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资格审查小组由3人组成，并负责具体审查事务，其中由采购人派出的采购人代表至少1人，由福建省中凯招标代理有限公司派出的工作人员至少1人，其余1人可为采购人代表或福建省中凯招标代理有限公司的工作人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1.2资格审查的依据是招标文件和电子投标文件。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1.3资格审查的范围及内容：电子投标文件（资格及资信证明部分），具体如下：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（2）“投标人的资格及资信证明文件”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①一般资格证明文件：</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2"/>
        <w:gridCol w:w="1410"/>
        <w:gridCol w:w="76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序号</w:t>
            </w:r>
          </w:p>
        </w:tc>
        <w:tc>
          <w:tcPr>
            <w:tcW w:w="1410" w:type="dxa"/>
            <w:vAlign w:val="center"/>
          </w:tcPr>
          <w:p>
            <w:pPr>
              <w:pStyle w:val="15"/>
              <w:spacing w:line="400" w:lineRule="exact"/>
              <w:jc w:val="center"/>
              <w:rPr>
                <w:rFonts w:hint="default" w:ascii="宋体" w:hAnsi="宋体" w:eastAsia="宋体" w:cs="宋体"/>
                <w:b/>
                <w:color w:val="auto"/>
                <w:sz w:val="24"/>
                <w:szCs w:val="24"/>
              </w:rPr>
            </w:pPr>
            <w:r>
              <w:rPr>
                <w:rFonts w:ascii="宋体" w:hAnsi="宋体" w:eastAsia="宋体" w:cs="宋体"/>
                <w:b/>
                <w:color w:val="auto"/>
                <w:sz w:val="24"/>
                <w:szCs w:val="24"/>
              </w:rPr>
              <w:t>资格审查</w:t>
            </w:r>
          </w:p>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要求概况</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单位授权书</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2</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营业执照等证明文件</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3</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提供财务状况报告(财务报告、或资信证明）</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4</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依法缴纳税收证明材料</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5</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依法缴纳社会保障资金证明材料</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6</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具备履行合同所必需设备和专业技术能力的声明函(若有)</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7</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参加采购活动前三年内在经营活动中没有重大违法记录的声明</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8</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信用记录查询结果</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9</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中小企业声明函（以资格条件落实中小企业扶持政策时适用 ）</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10</w:t>
            </w:r>
          </w:p>
        </w:tc>
        <w:tc>
          <w:tcPr>
            <w:tcW w:w="141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b/>
                <w:color w:val="auto"/>
                <w:sz w:val="24"/>
                <w:szCs w:val="24"/>
              </w:rPr>
              <w:t>联合体协议（若有）</w:t>
            </w:r>
          </w:p>
        </w:tc>
        <w:tc>
          <w:tcPr>
            <w:tcW w:w="768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5"/>
        <w:spacing w:line="400" w:lineRule="exact"/>
        <w:jc w:val="both"/>
        <w:rPr>
          <w:rFonts w:hint="default" w:ascii="宋体" w:hAnsi="宋体" w:eastAsia="宋体" w:cs="宋体"/>
          <w:color w:val="auto"/>
          <w:sz w:val="24"/>
          <w:szCs w:val="24"/>
        </w:rPr>
      </w:pP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※备注说明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①投标人应根据自身实际情况提供上述资格要求的证明材料，格式可参考招标文件第七章提供。</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②投标人提供的相应证明材料复印件均应符合：内容完整、清晰、整洁，并由投标人加盖其单位公章。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②.其他资格证明文件：</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67"/>
        <w:gridCol w:w="75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资格审查要求概况</w:t>
            </w:r>
          </w:p>
        </w:tc>
        <w:tc>
          <w:tcPr>
            <w:tcW w:w="759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7" w:type="dxa"/>
            <w:gridSpan w:val="2"/>
            <w:vAlign w:val="center"/>
          </w:tcPr>
          <w:p>
            <w:pPr>
              <w:pStyle w:val="15"/>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w:t>
            </w:r>
          </w:p>
        </w:tc>
      </w:tr>
    </w:tbl>
    <w:p>
      <w:pPr>
        <w:pStyle w:val="15"/>
        <w:spacing w:line="400" w:lineRule="exact"/>
        <w:rPr>
          <w:rFonts w:hint="default" w:ascii="宋体" w:hAnsi="宋体" w:eastAsia="宋体" w:cs="宋体"/>
          <w:color w:val="auto"/>
          <w:sz w:val="24"/>
          <w:szCs w:val="24"/>
        </w:rPr>
      </w:pP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（3）投标保证金。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未按照招标文件规定提交投标保证金</w:t>
            </w:r>
          </w:p>
        </w:tc>
      </w:tr>
    </w:tbl>
    <w:p>
      <w:pPr>
        <w:pStyle w:val="15"/>
        <w:spacing w:line="400" w:lineRule="exact"/>
        <w:ind w:firstLine="480"/>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资格审查不合格项：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7"/>
        <w:gridCol w:w="85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情形</w:t>
            </w:r>
          </w:p>
        </w:tc>
        <w:tc>
          <w:tcPr>
            <w:tcW w:w="856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56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投标文件的资格及资信证明部分中出现报价部分的全部或部分的投标报价信息(或组成资料)。出现招标文件中载明“资格审查不合格”条款的规定。</w:t>
            </w:r>
          </w:p>
        </w:tc>
      </w:tr>
    </w:tbl>
    <w:p>
      <w:pPr>
        <w:pStyle w:val="15"/>
        <w:spacing w:line="400" w:lineRule="exact"/>
        <w:rPr>
          <w:rFonts w:hint="default" w:ascii="宋体" w:hAnsi="宋体" w:eastAsia="宋体" w:cs="宋体"/>
          <w:color w:val="auto"/>
          <w:sz w:val="24"/>
          <w:szCs w:val="24"/>
        </w:rPr>
      </w:pP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2、资格审查情况不得私自外泄，有关信息由福建省中凯招标代理有限公司统一对外发布。</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3、资格审查合格的投标人不足三家的，不进行评标。同时，本次采购活动结束，福建省中凯招标代理有限公司将依法组织后续采购活动（包括但不限于：重新招标、采用其他方式采购等）。</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二、评标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4、资格审查结束后，由福建省中凯招标代理有限公司负责评标委员会的组建及评标工作的组织。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5、评标委员会</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由采购人代表和评审专家两部分共5人组成，其中由福建省政府采购评审专家库产生的评审专家4人，由采购人派出的采购人代表1人。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5.2评标委员会负责具体评标事务，并按照下列原则依法独立履行有关职责：</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（1）评标应保护国家利益、社会公共利益和各方当事人合法权益，提高采购效益，保证项目质量。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（2）评标应遵循公平、公正、科学、严谨和择优原则。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（3）评标的依据是招标文件和电子投标文件。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（4）应按照招标文件规定推荐中标候选人或确定中标人。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（5）评标应遵守下列评标纪律：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①评标情况不得私自外泄，有关信息由福建省中凯招标代理有限公司统一对外发布。</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②对福建省中凯招标代理有限公司或投标人提供的要求保密的资料，不得摘记翻印和外传。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③不得收受投标人或有关人员的任何礼物，不得串联鼓动其他人袒护某投标人。若与投标人存在利害关系，则应主动声明并回避。</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④全体评委应按照招标文件规定进行评标，一切认定事项应查有实据且不得弄虚作假。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⑤评标中应充分发扬民主，推荐中标候选人或确定中标人后要服从评标报告。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※对违反评标纪律的评委，将取消其评委资格，对评标工作造成严重损失者将予以通报批评乃至追究法律责任。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6、评标程序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6.1评标前的准备工作</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（1）全体评委应认真审阅招标文件，了解评委应履行或遵守的职责、义务和评标纪律。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6.2符合性审查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（1）评标委员会依据招标文件的实质性要求，对通过资格审查的电子投标文件进行符合性审查，以确定其是否满足招标文件的实质性要求。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（2）满足招标文件的实质性要求指电子投标文件对招标文件实质性要求的响应不存在重大偏差或保留。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（5）评标委员会对所有投标人都执行相同的程序和标准。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（6）有下列情形之一的，符合性审查不合格：</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①项目一般情形：</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2175"/>
        <w:gridCol w:w="67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17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符合审查要求概况</w:t>
            </w:r>
          </w:p>
        </w:tc>
        <w:tc>
          <w:tcPr>
            <w:tcW w:w="67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0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w:t>
            </w:r>
          </w:p>
        </w:tc>
        <w:tc>
          <w:tcPr>
            <w:tcW w:w="217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情形1</w:t>
            </w:r>
          </w:p>
        </w:tc>
        <w:tc>
          <w:tcPr>
            <w:tcW w:w="67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2</w:t>
            </w:r>
          </w:p>
        </w:tc>
        <w:tc>
          <w:tcPr>
            <w:tcW w:w="217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情形2</w:t>
            </w:r>
          </w:p>
        </w:tc>
        <w:tc>
          <w:tcPr>
            <w:tcW w:w="67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3</w:t>
            </w:r>
          </w:p>
        </w:tc>
        <w:tc>
          <w:tcPr>
            <w:tcW w:w="217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情形3</w:t>
            </w:r>
          </w:p>
        </w:tc>
        <w:tc>
          <w:tcPr>
            <w:tcW w:w="67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投标文件对招标文件实质性要求的响应存在重大偏离或保留。</w:t>
            </w:r>
          </w:p>
        </w:tc>
      </w:tr>
    </w:tbl>
    <w:p>
      <w:pPr>
        <w:pStyle w:val="15"/>
        <w:spacing w:line="400" w:lineRule="exact"/>
        <w:rPr>
          <w:rFonts w:hint="default" w:ascii="宋体" w:hAnsi="宋体" w:eastAsia="宋体" w:cs="宋体"/>
          <w:color w:val="auto"/>
          <w:sz w:val="24"/>
          <w:szCs w:val="24"/>
        </w:rPr>
      </w:pP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②本项目规定的其他情形：</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2"/>
        <w:gridCol w:w="85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w:t>
            </w:r>
          </w:p>
        </w:tc>
        <w:tc>
          <w:tcPr>
            <w:tcW w:w="853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53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投标文件的技术部分中出现报价部分的全部或部分的投标报价信息(或组成资料)的，按无效标处理；2、技术部分最终得分低于技术部分总分50%的投标人，视为未实质性响应招标文件要求，为无效投标。3、以“★”标示的内容为不允许负偏离的实质性要求，有负偏离的按无效标处理。</w:t>
            </w:r>
          </w:p>
        </w:tc>
      </w:tr>
    </w:tbl>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2"/>
        <w:gridCol w:w="8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w:t>
            </w:r>
          </w:p>
        </w:tc>
        <w:tc>
          <w:tcPr>
            <w:tcW w:w="85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2"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5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投标人未在投标文件中完全响应招标文件第五章招标内容及要求中第“三、商务要求”全部条款的，按无效标处理；2、投标文件的技术部分中出现报价部分的全部或部分的投标报价信息(或组成资料)的，按无效标处理。</w:t>
            </w:r>
          </w:p>
        </w:tc>
      </w:tr>
    </w:tbl>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附加符合性：无</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价格符合性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7"/>
        <w:gridCol w:w="85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情形</w:t>
            </w:r>
          </w:p>
        </w:tc>
        <w:tc>
          <w:tcPr>
            <w:tcW w:w="853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7"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其他情形</w:t>
            </w:r>
          </w:p>
        </w:tc>
        <w:tc>
          <w:tcPr>
            <w:tcW w:w="8535"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bl>
    <w:p>
      <w:pPr>
        <w:pStyle w:val="15"/>
        <w:spacing w:line="400" w:lineRule="exact"/>
        <w:rPr>
          <w:rFonts w:hint="default" w:ascii="宋体" w:hAnsi="宋体" w:eastAsia="宋体" w:cs="宋体"/>
          <w:color w:val="auto"/>
          <w:sz w:val="24"/>
          <w:szCs w:val="24"/>
        </w:rPr>
      </w:pP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6.3澄清有关问题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（3）电子投标文件报价出现前后不一致的，除招标文件另有规定外，按照下列规定修正：</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①开标一览表内容与电子投标文件中相应内容不一致的，以开标一览表为准；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②大写金额和小写金额不一致的，以大写金额为准；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③单价金额小数点或百分比有明显错位的，以开标一览表的总价为准，并修改单价；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④总价金额与按照单价汇总金额不一致的，以单价金额计算结果为准。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※同时出现两种以上不一致的，按照前款规定的顺序修正。修正后的报价应按照本章第6.3条第（1）、（2）款规定经投标人确认后产生约束力，投标人不确认的，其投标无效。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（4）关于细微偏差</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②评标委员会将以书面形式要求存在细微偏差的投标人在评标委员会规定的时间内予以补正。若无法补正，则评标委员会将按照不利于投标人的内容进行认定。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（5）关于投标描述（即电子投标文件中描述的内容）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①投标描述前后不一致且不涉及证明材料的：按照本章第6.3条第（1）、（2）款规定执行。</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②投标描述与证明材料不一致或多份证明材料之间不一致的：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a.评标委员会将要求投标人进行书面澄清，并按照不利于投标人的内容进行评标。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6.4比较与评价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（1）按照本章第7条载明的评标方法和标准，对符合性审查合格的电子投标文件进行比较与评价。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（2）关于相同品牌产品（政府采购服务类项目不适用本条款规定）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a.招标文件规定的方式：</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b.招标文件未规定的，采取随机抽取方式确定，其他投标无效。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a.招标文件规定的方式：</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b.招标文件未规定的，采取随机抽取方式确定，其他同品牌投标人不作为中标候选人。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③非单一产品采购项目，多家投标人提供的核心产品品牌相同的，按照本章第6.4条第（2）款第①、②规定处理。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（3）漏（缺）项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①招标文件中要求列入报价的费用（含配置、功能），漏（缺）项的报价视为已经包括在投标总价中。</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②对多报项及赠送项的价格评标时不予核减，全部进入评标价评议。</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6.5推荐中标候选人：详见本章第7.2条规定。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6.6编写评标报告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（1）评标报告由评标委员会负责编写。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（2）评标报告应包括下列内容：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①招标公告刊登的媒体名称、开标日期和地点；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②投标人名单和评标委员会成员名单；</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③评标方法和标准；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④开标记录和评标情况及说明，包括无效投标人名单及原因；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⑤评标结果，包括中标候选人名单或确定的中标人；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⑥其他需要说明的情况，包括但不限于：评标过程中投标人的澄清、说明或补正，评委更换等。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6.9在评标过程中发现投标人有下列情形之一的，评标委员会应认定其投标无效，并书面报告本项目监督管理部门：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（1）恶意串通（包括但不限于招标文件第三章第9.7条规定情形）；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（2）妨碍其他投标人的竞争行为；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（3）损害采购人或其他投标人的合法权益。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6.10评标过程中，有下列情形之一的，应予废标：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（1）符合性审查合格的投标人不足三家的；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（2）有关法律、法规和规章规定废标的情形。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※若废标，则本次采购活动结束，福建省中凯招标代理有限公司将依法组织后续采购活动（包括但不限于：重新招标、采用其他方式采购等）。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7、评标方法和标准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7.1评标方法：</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采购包1：综合评分法</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7.2评标标准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采购包1：综合评分法</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（1）投标文件满足招标文件全部实质性要求，且按照评审因素的量化指标评审得分（即评标总得分）最高的投标人为中标候选人。</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各项评审因素的设置如下：</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价格项（F1×A1）满分为</w:t>
      </w:r>
      <w:r>
        <w:rPr>
          <w:rFonts w:hint="eastAsia" w:ascii="宋体" w:hAnsi="宋体" w:eastAsia="宋体" w:cs="宋体"/>
          <w:b/>
          <w:color w:val="auto"/>
          <w:sz w:val="24"/>
          <w:szCs w:val="24"/>
          <w:lang w:val="en-US" w:eastAsia="zh-CN"/>
        </w:rPr>
        <w:t>30</w:t>
      </w:r>
      <w:r>
        <w:rPr>
          <w:rFonts w:ascii="宋体" w:hAnsi="宋体" w:eastAsia="宋体" w:cs="宋体"/>
          <w:b/>
          <w:color w:val="auto"/>
          <w:sz w:val="24"/>
          <w:szCs w:val="24"/>
        </w:rPr>
        <w:t>.00分</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5"/>
        <w:spacing w:line="400" w:lineRule="exact"/>
        <w:jc w:val="both"/>
        <w:rPr>
          <w:rFonts w:hint="default" w:ascii="宋体" w:hAnsi="宋体" w:eastAsia="宋体" w:cs="宋体"/>
          <w:b/>
          <w:color w:val="auto"/>
          <w:sz w:val="24"/>
          <w:szCs w:val="24"/>
        </w:rPr>
      </w:pPr>
      <w:r>
        <w:rPr>
          <w:rFonts w:ascii="宋体" w:hAnsi="宋体" w:eastAsia="宋体" w:cs="宋体"/>
          <w:b/>
          <w:color w:val="auto"/>
          <w:sz w:val="24"/>
          <w:szCs w:val="24"/>
        </w:rPr>
        <w:t>技术项（F2×A2）满分为</w:t>
      </w:r>
      <w:r>
        <w:rPr>
          <w:rFonts w:hint="eastAsia" w:ascii="宋体" w:hAnsi="宋体" w:eastAsia="宋体" w:cs="宋体"/>
          <w:b/>
          <w:color w:val="auto"/>
          <w:sz w:val="24"/>
          <w:szCs w:val="24"/>
          <w:lang w:val="en-US" w:eastAsia="zh-CN"/>
        </w:rPr>
        <w:t>54</w:t>
      </w:r>
      <w:r>
        <w:rPr>
          <w:rFonts w:ascii="宋体" w:hAnsi="宋体" w:eastAsia="宋体" w:cs="宋体"/>
          <w:b/>
          <w:color w:val="auto"/>
          <w:sz w:val="24"/>
          <w:szCs w:val="24"/>
        </w:rPr>
        <w:t>.00分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2"/>
        <w:gridCol w:w="773"/>
        <w:gridCol w:w="76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firstLine="422"/>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73"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687" w:type="dxa"/>
            <w:noWrap/>
          </w:tcPr>
          <w:p>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firstLine="142"/>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1、技术响应情况</w:t>
            </w:r>
          </w:p>
        </w:tc>
        <w:tc>
          <w:tcPr>
            <w:tcW w:w="773"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hanging="108"/>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30.00</w:t>
            </w:r>
          </w:p>
        </w:tc>
        <w:tc>
          <w:tcPr>
            <w:tcW w:w="7687" w:type="dxa"/>
            <w:noWrap/>
          </w:tcPr>
          <w:p>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根据投标人对招标文件第五章“二、技术和服务要求”的逐项响应情况进行评分：完全满足招标文件要求的得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分；技术参数</w:t>
            </w:r>
            <w:r>
              <w:rPr>
                <w:rFonts w:hint="eastAsia" w:ascii="宋体" w:hAnsi="宋体" w:eastAsia="宋体" w:cs="宋体"/>
                <w:color w:val="auto"/>
                <w:sz w:val="24"/>
                <w:szCs w:val="24"/>
                <w:lang w:eastAsia="zh-CN"/>
              </w:rPr>
              <w:t>有负偏离</w:t>
            </w:r>
            <w:r>
              <w:rPr>
                <w:rFonts w:hint="eastAsia" w:ascii="宋体" w:hAnsi="宋体" w:eastAsia="宋体" w:cs="宋体"/>
                <w:color w:val="auto"/>
                <w:sz w:val="24"/>
                <w:szCs w:val="24"/>
              </w:rPr>
              <w:t>的，每负偏离一项扣3分（共</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项，合计</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扣完为止，正偏离不加分。投标人须在《技术和服务要求响应表》中逐项列明是否偏离，并对其真实性负责。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2、投放栏目配置方案1</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根据投标人针对本项目提供的</w:t>
            </w:r>
            <w:r>
              <w:rPr>
                <w:rFonts w:hint="eastAsia" w:ascii="宋体" w:hAnsi="宋体" w:eastAsia="宋体" w:cs="宋体"/>
                <w:b/>
                <w:bCs/>
                <w:i w:val="0"/>
                <w:iCs w:val="0"/>
                <w:caps w:val="0"/>
                <w:smallCaps w:val="0"/>
                <w:color w:val="auto"/>
                <w:spacing w:val="0"/>
                <w:kern w:val="0"/>
                <w:sz w:val="24"/>
                <w:szCs w:val="24"/>
                <w:lang w:val="en-US" w:eastAsia="zh-CN"/>
              </w:rPr>
              <w:t>投放栏目配置方案</w:t>
            </w:r>
            <w:r>
              <w:rPr>
                <w:rFonts w:hint="eastAsia" w:ascii="宋体" w:hAnsi="宋体" w:eastAsia="宋体" w:cs="宋体"/>
                <w:i w:val="0"/>
                <w:iCs w:val="0"/>
                <w:caps w:val="0"/>
                <w:smallCaps w:val="0"/>
                <w:color w:val="auto"/>
                <w:spacing w:val="0"/>
                <w:kern w:val="0"/>
                <w:sz w:val="24"/>
                <w:szCs w:val="24"/>
                <w:lang w:val="en-US" w:eastAsia="zh-CN"/>
              </w:rPr>
              <w:t>（包括但不限于：①播放次数、②播放时段，③播放方案等），由评标委员会进行评分：</w:t>
            </w:r>
            <w:r>
              <w:rPr>
                <w:rFonts w:ascii="宋体" w:hAnsi="宋体" w:cs="宋体"/>
                <w:bCs/>
                <w:color w:val="auto"/>
                <w:sz w:val="24"/>
              </w:rPr>
              <w:t>提供的方案包含以上全部要点、内容与要点相符、内容详实、各要点内容之间关联性强，逻辑清晰，且按现有客观实际情况可以有效实施的得3分；提供的方案包含以上全部要点、内容与要点相符，</w:t>
            </w:r>
            <w:r>
              <w:rPr>
                <w:rFonts w:ascii="宋体" w:hAnsi="宋体" w:eastAsia="宋体" w:cs="宋体"/>
                <w:color w:val="auto"/>
                <w:sz w:val="24"/>
              </w:rPr>
              <w:t>但仅有纲要内容简略，未展开阐述的得2分</w:t>
            </w:r>
            <w:r>
              <w:rPr>
                <w:rFonts w:ascii="宋体" w:hAnsi="宋体" w:cs="宋体"/>
                <w:bCs/>
                <w:color w:val="auto"/>
                <w:sz w:val="24"/>
              </w:rPr>
              <w:t>；</w:t>
            </w:r>
            <w:r>
              <w:rPr>
                <w:rFonts w:ascii="宋体" w:hAnsi="宋体" w:eastAsia="宋体" w:cs="宋体"/>
                <w:color w:val="auto"/>
                <w:sz w:val="24"/>
              </w:rPr>
              <w:t>方案所包含的要点有缺漏的得1分</w:t>
            </w:r>
            <w:r>
              <w:rPr>
                <w:rFonts w:ascii="宋体" w:hAnsi="宋体" w:cs="宋体"/>
                <w:bCs/>
                <w:color w:val="auto"/>
                <w:sz w:val="24"/>
              </w:rPr>
              <w:t>；</w:t>
            </w:r>
            <w:r>
              <w:rPr>
                <w:rFonts w:ascii="宋体" w:hAnsi="宋体" w:eastAsia="宋体" w:cs="宋体"/>
                <w:color w:val="auto"/>
                <w:sz w:val="24"/>
              </w:rPr>
              <w:t>未提供或内容存在错误的不得分</w:t>
            </w:r>
            <w:r>
              <w:rPr>
                <w:rFonts w:ascii="宋体" w:hAnsi="宋体" w:cs="宋体"/>
                <w:bCs/>
                <w:color w:val="auto"/>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3、投放栏目配置方案2</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根据投标人针对本项目提供的</w:t>
            </w:r>
            <w:r>
              <w:rPr>
                <w:rFonts w:hint="eastAsia" w:ascii="宋体" w:hAnsi="宋体" w:eastAsia="宋体" w:cs="宋体"/>
                <w:b/>
                <w:bCs/>
                <w:i w:val="0"/>
                <w:iCs w:val="0"/>
                <w:caps w:val="0"/>
                <w:smallCaps w:val="0"/>
                <w:color w:val="auto"/>
                <w:spacing w:val="0"/>
                <w:kern w:val="0"/>
                <w:sz w:val="24"/>
                <w:szCs w:val="24"/>
                <w:lang w:val="en-US" w:eastAsia="zh-CN"/>
              </w:rPr>
              <w:t>投放栏目配置方案</w:t>
            </w:r>
            <w:r>
              <w:rPr>
                <w:rFonts w:hint="eastAsia" w:ascii="宋体" w:hAnsi="宋体" w:eastAsia="宋体" w:cs="宋体"/>
                <w:b w:val="0"/>
                <w:bCs w:val="0"/>
                <w:i w:val="0"/>
                <w:iCs w:val="0"/>
                <w:caps w:val="0"/>
                <w:smallCaps w:val="0"/>
                <w:color w:val="auto"/>
                <w:spacing w:val="0"/>
                <w:kern w:val="0"/>
                <w:sz w:val="24"/>
                <w:szCs w:val="24"/>
                <w:lang w:val="en-US" w:eastAsia="zh-CN"/>
              </w:rPr>
              <w:t>（</w:t>
            </w:r>
            <w:r>
              <w:rPr>
                <w:rFonts w:hint="eastAsia" w:ascii="宋体" w:hAnsi="宋体" w:eastAsia="宋体" w:cs="宋体"/>
                <w:i w:val="0"/>
                <w:iCs w:val="0"/>
                <w:caps w:val="0"/>
                <w:smallCaps w:val="0"/>
                <w:color w:val="auto"/>
                <w:spacing w:val="0"/>
                <w:kern w:val="0"/>
                <w:sz w:val="24"/>
                <w:szCs w:val="24"/>
                <w:lang w:val="en-US" w:eastAsia="zh-CN"/>
              </w:rPr>
              <w:t>包括但不限于：对福建旅游形象广告片在中央电视台投放栏目位置的受关注度以及与宣传主题的契合度情况），由评标委员会进行评分：</w:t>
            </w:r>
            <w:r>
              <w:rPr>
                <w:rFonts w:ascii="宋体" w:hAnsi="宋体" w:cs="宋体"/>
                <w:bCs/>
                <w:color w:val="auto"/>
                <w:sz w:val="24"/>
              </w:rPr>
              <w:t>提供的方案包含以上全部要点</w:t>
            </w:r>
            <w:r>
              <w:rPr>
                <w:rFonts w:hint="eastAsia" w:ascii="宋体" w:hAnsi="宋体" w:cs="宋体"/>
                <w:bCs/>
                <w:color w:val="auto"/>
                <w:sz w:val="24"/>
                <w:lang w:eastAsia="zh-CN"/>
              </w:rPr>
              <w:t>，</w:t>
            </w:r>
            <w:r>
              <w:rPr>
                <w:rFonts w:hint="eastAsia" w:ascii="宋体" w:hAnsi="宋体" w:eastAsia="宋体" w:cs="宋体"/>
                <w:i w:val="0"/>
                <w:iCs w:val="0"/>
                <w:caps w:val="0"/>
                <w:smallCaps w:val="0"/>
                <w:color w:val="auto"/>
                <w:spacing w:val="0"/>
                <w:kern w:val="0"/>
                <w:sz w:val="24"/>
                <w:szCs w:val="24"/>
                <w:lang w:val="en-US" w:eastAsia="zh-CN"/>
              </w:rPr>
              <w:t>该时段受关注度高，与福建旅游形象广告宣传主题完全契合，可最大程度满足采购人服务需求的得3分；</w:t>
            </w:r>
            <w:r>
              <w:rPr>
                <w:rFonts w:ascii="宋体" w:hAnsi="宋体" w:cs="宋体"/>
                <w:bCs/>
                <w:color w:val="auto"/>
                <w:sz w:val="24"/>
              </w:rPr>
              <w:t>提供的方案包含以上全部要点</w:t>
            </w:r>
            <w:r>
              <w:rPr>
                <w:rFonts w:hint="eastAsia" w:ascii="宋体" w:hAnsi="宋体" w:cs="宋体"/>
                <w:bCs/>
                <w:color w:val="auto"/>
                <w:sz w:val="24"/>
                <w:lang w:eastAsia="zh-CN"/>
              </w:rPr>
              <w:t>，</w:t>
            </w:r>
            <w:r>
              <w:rPr>
                <w:rFonts w:hint="eastAsia" w:ascii="宋体" w:hAnsi="宋体" w:eastAsia="宋体" w:cs="宋体"/>
                <w:i w:val="0"/>
                <w:iCs w:val="0"/>
                <w:caps w:val="0"/>
                <w:smallCaps w:val="0"/>
                <w:color w:val="auto"/>
                <w:spacing w:val="0"/>
                <w:kern w:val="0"/>
                <w:sz w:val="24"/>
                <w:szCs w:val="24"/>
                <w:lang w:val="en-US" w:eastAsia="zh-CN"/>
              </w:rPr>
              <w:t>关注度较高但契合程度略有欠缺，或契合程度较高但关注度略有欠缺，但满足采购服务需求的得2分；</w:t>
            </w:r>
            <w:r>
              <w:rPr>
                <w:rFonts w:ascii="宋体" w:hAnsi="宋体" w:eastAsia="宋体" w:cs="宋体"/>
                <w:color w:val="auto"/>
                <w:sz w:val="24"/>
              </w:rPr>
              <w:t>方案所包含的要点有缺漏</w:t>
            </w:r>
            <w:r>
              <w:rPr>
                <w:rFonts w:hint="eastAsia" w:ascii="宋体" w:hAnsi="宋体" w:eastAsia="宋体" w:cs="宋体"/>
                <w:i w:val="0"/>
                <w:iCs w:val="0"/>
                <w:caps w:val="0"/>
                <w:smallCaps w:val="0"/>
                <w:color w:val="auto"/>
                <w:spacing w:val="0"/>
                <w:kern w:val="0"/>
                <w:sz w:val="24"/>
                <w:szCs w:val="24"/>
                <w:lang w:val="en-US" w:eastAsia="zh-CN"/>
              </w:rPr>
              <w:t>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4、投放栏目配置方案3</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2根据投标人针对本项目提供的</w:t>
            </w:r>
            <w:r>
              <w:rPr>
                <w:rFonts w:hint="eastAsia" w:ascii="宋体" w:hAnsi="宋体" w:eastAsia="宋体" w:cs="宋体"/>
                <w:b/>
                <w:bCs/>
                <w:i w:val="0"/>
                <w:iCs w:val="0"/>
                <w:caps w:val="0"/>
                <w:smallCaps w:val="0"/>
                <w:color w:val="auto"/>
                <w:spacing w:val="0"/>
                <w:kern w:val="0"/>
                <w:sz w:val="24"/>
                <w:szCs w:val="24"/>
                <w:lang w:val="en-US" w:eastAsia="zh-CN"/>
              </w:rPr>
              <w:t>投放栏目配置方案</w:t>
            </w:r>
            <w:r>
              <w:rPr>
                <w:rFonts w:hint="eastAsia" w:ascii="宋体" w:hAnsi="宋体" w:eastAsia="宋体" w:cs="宋体"/>
                <w:b w:val="0"/>
                <w:bCs w:val="0"/>
                <w:i w:val="0"/>
                <w:iCs w:val="0"/>
                <w:caps w:val="0"/>
                <w:smallCaps w:val="0"/>
                <w:color w:val="auto"/>
                <w:spacing w:val="0"/>
                <w:kern w:val="0"/>
                <w:sz w:val="24"/>
                <w:szCs w:val="24"/>
                <w:lang w:val="en-US" w:eastAsia="zh-CN"/>
              </w:rPr>
              <w:t>（</w:t>
            </w:r>
            <w:r>
              <w:rPr>
                <w:rFonts w:hint="eastAsia" w:ascii="宋体" w:hAnsi="宋体" w:eastAsia="宋体" w:cs="宋体"/>
                <w:i w:val="0"/>
                <w:iCs w:val="0"/>
                <w:caps w:val="0"/>
                <w:smallCaps w:val="0"/>
                <w:color w:val="auto"/>
                <w:spacing w:val="0"/>
                <w:kern w:val="0"/>
                <w:sz w:val="24"/>
                <w:szCs w:val="24"/>
                <w:lang w:val="en-US" w:eastAsia="zh-CN"/>
              </w:rPr>
              <w:t>包括但不限于：对福建旅游形象广告片在中央电视台投放栏目位置【以中央电视台19时播出的《新闻联播》栏目为参考，该栏目播出前，越临近的时段资源越优，排名越前】），由评标委员会进行评分：</w:t>
            </w:r>
            <w:r>
              <w:rPr>
                <w:rFonts w:hint="eastAsia" w:ascii="宋体" w:hAnsi="宋体" w:eastAsia="宋体" w:cs="宋体"/>
                <w:i w:val="0"/>
                <w:iCs w:val="0"/>
                <w:caps w:val="0"/>
                <w:smallCaps w:val="0"/>
                <w:color w:val="auto"/>
                <w:spacing w:val="0"/>
                <w:kern w:val="0"/>
                <w:sz w:val="24"/>
                <w:szCs w:val="24"/>
                <w:lang w:val="en-US" w:eastAsia="zh-CN"/>
              </w:rPr>
              <w:t>时段资源排名前4的得3分，时段资源排名前5-8的得2分，时段资源排名9-12的得1分；其余不得分。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5、项目方案设计完整性</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根据投标人针对本项目提供的服务质量保证措施、应急解决方案及沟通机制等3方面进行评分。</w:t>
            </w:r>
            <w:r>
              <w:rPr>
                <w:rFonts w:hint="eastAsia" w:ascii="宋体" w:hAnsi="宋体" w:eastAsia="宋体" w:cs="宋体"/>
                <w:b w:val="0"/>
                <w:bCs w:val="0"/>
                <w:i w:val="0"/>
                <w:iCs w:val="0"/>
                <w:caps w:val="0"/>
                <w:smallCaps w:val="0"/>
                <w:color w:val="auto"/>
                <w:spacing w:val="0"/>
                <w:sz w:val="24"/>
                <w:szCs w:val="24"/>
                <w:lang w:val="en-US" w:eastAsia="zh-CN"/>
              </w:rPr>
              <w:t>全部具备上述内容且完整的得3分，每缺少一个内容扣1分，扣完为止，未提供的不得分。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6、增值服务1</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投标人承诺有提供在境外旅游市场宣传平台推广的得3分，需提供承诺函并加盖投标人公章，格式自拟，未承诺或承诺不满足要求的本项不得分。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7、增值服务2</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投标人承诺有提供国家级旅游市场宣传平台广告的得3分，需提供承诺函并加盖投标人公章，格式自拟，未承诺或承诺不满足要求的本项不得分。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8、增值服务3</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投标人承诺有提供省级宣传平台的得3分，需提供承诺函并加盖投标人公章，格式自拟，未承诺或承诺不满足要求的本项不得分。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9、增值服务4</w:t>
            </w:r>
          </w:p>
        </w:tc>
        <w:tc>
          <w:tcPr>
            <w:tcW w:w="77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3.00</w:t>
            </w:r>
          </w:p>
        </w:tc>
        <w:tc>
          <w:tcPr>
            <w:tcW w:w="768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smallCaps w:val="0"/>
                <w:color w:val="auto"/>
                <w:spacing w:val="0"/>
                <w:kern w:val="0"/>
                <w:sz w:val="24"/>
                <w:szCs w:val="24"/>
                <w:lang w:val="en-US" w:eastAsia="zh-CN" w:bidi="ar-SA"/>
              </w:rPr>
            </w:pPr>
            <w:r>
              <w:rPr>
                <w:rFonts w:hint="eastAsia" w:ascii="宋体" w:hAnsi="宋体" w:eastAsia="宋体" w:cs="宋体"/>
                <w:i w:val="0"/>
                <w:iCs w:val="0"/>
                <w:caps w:val="0"/>
                <w:smallCaps w:val="0"/>
                <w:color w:val="auto"/>
                <w:spacing w:val="0"/>
                <w:kern w:val="0"/>
                <w:sz w:val="24"/>
                <w:szCs w:val="24"/>
                <w:lang w:val="en-US" w:eastAsia="zh-CN"/>
              </w:rPr>
              <w:t>投标人承诺能提供编辑制作2024年央视“清新福建”15秒广告片服务，且价格包含在投标总价中的得3分，需提供承诺函并加盖投标人公章，格式自拟，未承诺或承诺不满足要求的本项不得分。</w:t>
            </w:r>
          </w:p>
        </w:tc>
      </w:tr>
    </w:tbl>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商务项（F3×A3）满分为1</w:t>
      </w:r>
      <w:r>
        <w:rPr>
          <w:rFonts w:hint="eastAsia" w:ascii="宋体" w:hAnsi="宋体" w:eastAsia="宋体" w:cs="宋体"/>
          <w:b/>
          <w:color w:val="auto"/>
          <w:sz w:val="24"/>
          <w:szCs w:val="24"/>
          <w:lang w:val="en-US" w:eastAsia="zh-CN"/>
        </w:rPr>
        <w:t>6</w:t>
      </w:r>
      <w:r>
        <w:rPr>
          <w:rFonts w:ascii="宋体" w:hAnsi="宋体" w:eastAsia="宋体" w:cs="宋体"/>
          <w:b/>
          <w:color w:val="auto"/>
          <w:sz w:val="24"/>
          <w:szCs w:val="24"/>
        </w:rPr>
        <w:t>.00分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2"/>
        <w:gridCol w:w="831"/>
        <w:gridCol w:w="75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2"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firstLine="142"/>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w:t>
            </w:r>
          </w:p>
        </w:tc>
        <w:tc>
          <w:tcPr>
            <w:tcW w:w="831"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分值</w:t>
            </w:r>
          </w:p>
        </w:tc>
        <w:tc>
          <w:tcPr>
            <w:tcW w:w="7569" w:type="dxa"/>
            <w:noWrap/>
          </w:tcPr>
          <w:p>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2"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firstLine="142"/>
              <w:jc w:val="center"/>
              <w:textAlignment w:val="auto"/>
              <w:rPr>
                <w:rFonts w:hint="eastAsia" w:ascii="宋体" w:hAnsi="宋体" w:eastAsia="宋体" w:cs="宋体"/>
                <w:b w:val="0"/>
                <w:bCs/>
                <w:strike/>
                <w:color w:val="auto"/>
                <w:sz w:val="24"/>
                <w:szCs w:val="24"/>
              </w:rPr>
            </w:pPr>
            <w:r>
              <w:rPr>
                <w:rFonts w:hint="eastAsia" w:ascii="宋体" w:hAnsi="宋体" w:eastAsia="宋体" w:cs="宋体"/>
                <w:b w:val="0"/>
                <w:bCs/>
                <w:color w:val="auto"/>
                <w:sz w:val="24"/>
                <w:szCs w:val="24"/>
              </w:rPr>
              <w:t>1、业绩</w:t>
            </w:r>
          </w:p>
        </w:tc>
        <w:tc>
          <w:tcPr>
            <w:tcW w:w="831"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trike/>
                <w:color w:val="auto"/>
                <w:sz w:val="24"/>
                <w:szCs w:val="24"/>
              </w:rPr>
            </w:pPr>
            <w:r>
              <w:rPr>
                <w:rFonts w:hint="eastAsia" w:ascii="宋体" w:hAnsi="宋体" w:eastAsia="宋体" w:cs="宋体"/>
                <w:b w:val="0"/>
                <w:bCs/>
                <w:color w:val="auto"/>
                <w:sz w:val="24"/>
                <w:szCs w:val="24"/>
              </w:rPr>
              <w:t>3.00</w:t>
            </w:r>
          </w:p>
        </w:tc>
        <w:tc>
          <w:tcPr>
            <w:tcW w:w="7569" w:type="dxa"/>
            <w:noWrap/>
          </w:tcPr>
          <w:p>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trike/>
                <w:color w:val="auto"/>
                <w:sz w:val="24"/>
                <w:szCs w:val="24"/>
              </w:rPr>
            </w:pPr>
            <w:r>
              <w:rPr>
                <w:rFonts w:hint="eastAsia" w:ascii="宋体" w:hAnsi="宋体" w:eastAsia="宋体" w:cs="宋体"/>
                <w:i w:val="0"/>
                <w:iCs w:val="0"/>
                <w:caps w:val="0"/>
                <w:smallCaps w:val="0"/>
                <w:color w:val="auto"/>
                <w:spacing w:val="0"/>
                <w:kern w:val="0"/>
                <w:sz w:val="24"/>
                <w:szCs w:val="24"/>
                <w:lang w:val="en-US" w:eastAsia="zh-CN"/>
              </w:rPr>
              <w:t>根据投标人提供2019年1月1日起至本项目截标时间止（以合同签订时间为准）已独立完成同类业绩（广告投放）情况进行评分：每项业绩得0.5分，满分3分。注：投标人应如实提供业绩证明文件，每份业绩须提供中标公告（提供相关网站中标公告的下载网页并注明网址）、中标通知书复印件、采购合同文本复印件以及能够证明该业绩项目已经采购人验收合格的相关证明文件复印件（原件备查）。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2"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firstLine="142"/>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eastAsia="宋体" w:cs="宋体"/>
                <w:b w:val="0"/>
                <w:bCs/>
                <w:i w:val="0"/>
                <w:iCs w:val="0"/>
                <w:caps w:val="0"/>
                <w:smallCaps w:val="0"/>
                <w:color w:val="auto"/>
                <w:spacing w:val="0"/>
                <w:kern w:val="0"/>
                <w:sz w:val="24"/>
                <w:szCs w:val="24"/>
                <w:lang w:val="en-US" w:eastAsia="zh-CN"/>
              </w:rPr>
              <w:t>综合实力1</w:t>
            </w:r>
          </w:p>
        </w:tc>
        <w:tc>
          <w:tcPr>
            <w:tcW w:w="831"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.00</w:t>
            </w:r>
          </w:p>
        </w:tc>
        <w:tc>
          <w:tcPr>
            <w:tcW w:w="7569" w:type="dxa"/>
            <w:noWrap/>
          </w:tcPr>
          <w:p>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smallCaps w:val="0"/>
                <w:color w:val="auto"/>
                <w:spacing w:val="0"/>
                <w:kern w:val="0"/>
                <w:sz w:val="24"/>
                <w:szCs w:val="24"/>
                <w:lang w:val="en-US" w:eastAsia="zh-CN"/>
              </w:rPr>
              <w:t>投标人具有中央电视台颁发的有效的4A级信用广告代理公司资质证书复印件的得1分，</w:t>
            </w:r>
            <w:r>
              <w:rPr>
                <w:rFonts w:hint="eastAsia" w:ascii="宋体" w:hAnsi="宋体" w:eastAsia="宋体" w:cs="宋体"/>
                <w:i w:val="0"/>
                <w:iCs w:val="0"/>
                <w:caps w:val="0"/>
                <w:smallCaps w:val="0"/>
                <w:strike w:val="0"/>
                <w:dstrike w:val="0"/>
                <w:color w:val="auto"/>
                <w:spacing w:val="0"/>
                <w:kern w:val="0"/>
                <w:sz w:val="24"/>
                <w:szCs w:val="24"/>
                <w:lang w:val="en-US" w:eastAsia="zh-CN"/>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2"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firstLine="142"/>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w:t>
            </w:r>
            <w:r>
              <w:rPr>
                <w:rFonts w:hint="eastAsia" w:ascii="宋体" w:hAnsi="宋体" w:eastAsia="宋体" w:cs="宋体"/>
                <w:b w:val="0"/>
                <w:bCs/>
                <w:i w:val="0"/>
                <w:iCs w:val="0"/>
                <w:caps w:val="0"/>
                <w:smallCaps w:val="0"/>
                <w:color w:val="auto"/>
                <w:spacing w:val="0"/>
                <w:kern w:val="0"/>
                <w:sz w:val="24"/>
                <w:szCs w:val="24"/>
                <w:lang w:val="en-US" w:eastAsia="zh-CN"/>
              </w:rPr>
              <w:t>综合实力2</w:t>
            </w:r>
          </w:p>
        </w:tc>
        <w:tc>
          <w:tcPr>
            <w:tcW w:w="831"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3.00</w:t>
            </w:r>
          </w:p>
        </w:tc>
        <w:tc>
          <w:tcPr>
            <w:tcW w:w="7569" w:type="dxa"/>
            <w:noWra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smallCaps w:val="0"/>
                <w:color w:val="auto"/>
                <w:spacing w:val="0"/>
                <w:kern w:val="0"/>
                <w:sz w:val="24"/>
                <w:szCs w:val="24"/>
                <w:lang w:val="en-US" w:eastAsia="zh-CN"/>
              </w:rPr>
            </w:pPr>
            <w:r>
              <w:rPr>
                <w:rFonts w:hint="eastAsia" w:ascii="宋体" w:hAnsi="宋体" w:eastAsia="宋体" w:cs="宋体"/>
                <w:i w:val="0"/>
                <w:iCs w:val="0"/>
                <w:caps w:val="0"/>
                <w:smallCaps w:val="0"/>
                <w:strike w:val="0"/>
                <w:dstrike w:val="0"/>
                <w:color w:val="auto"/>
                <w:spacing w:val="0"/>
                <w:kern w:val="0"/>
                <w:sz w:val="24"/>
                <w:szCs w:val="24"/>
                <w:lang w:val="en-US" w:eastAsia="zh-CN"/>
              </w:rPr>
              <w:t>投标人有获得过政府部门颁发的与广告服务相关的认证、荣誉、信誉等证书的，每提供一份的得1分，满分3分，未提供任何材料的不得分。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2"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ind w:firstLine="142"/>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服务评价</w:t>
            </w:r>
          </w:p>
        </w:tc>
        <w:tc>
          <w:tcPr>
            <w:tcW w:w="831" w:type="dxa"/>
            <w:noWrap/>
            <w:vAlign w:val="center"/>
          </w:tcPr>
          <w:p>
            <w:pPr>
              <w:pStyle w:val="1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3.00</w:t>
            </w:r>
          </w:p>
        </w:tc>
        <w:tc>
          <w:tcPr>
            <w:tcW w:w="7569" w:type="dxa"/>
            <w:noWrap/>
          </w:tcPr>
          <w:p>
            <w:pPr>
              <w:pStyle w:val="1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cs="宋体"/>
                <w:color w:val="auto"/>
                <w:kern w:val="0"/>
                <w:sz w:val="24"/>
              </w:rPr>
              <w:t>根据投标人提供的自2019年1月1日起至投标截止时间止（以合同签订日期为准），由投标人自身已完成的或正在履行中的与本次同类型业主满意度评价情况进行评分，每提供一份服务满意度评价证明材料（评价为满意或好或优或</w:t>
            </w:r>
            <w:r>
              <w:rPr>
                <w:rFonts w:hint="eastAsia" w:ascii="宋体" w:hAnsi="宋体" w:cs="宋体"/>
                <w:color w:val="auto"/>
                <w:kern w:val="0"/>
                <w:sz w:val="24"/>
                <w:lang w:val="en-US" w:eastAsia="zh-CN"/>
              </w:rPr>
              <w:t>90分及以上或</w:t>
            </w:r>
            <w:r>
              <w:rPr>
                <w:rFonts w:hint="eastAsia" w:ascii="宋体" w:hAnsi="宋体" w:cs="宋体"/>
                <w:color w:val="auto"/>
                <w:kern w:val="0"/>
                <w:sz w:val="24"/>
              </w:rPr>
              <w:t>同等评价）的得1分,满分3分。须提供采购合同复印件及满意度评价表，否则不得分。同一业主单位或其使用部门出具的满意度证明只计算一次。</w:t>
            </w:r>
            <w:r>
              <w:rPr>
                <w:rFonts w:hint="eastAsia" w:ascii="宋体" w:hAnsi="宋体" w:cs="宋体"/>
                <w:b/>
                <w:bCs/>
                <w:color w:val="auto"/>
                <w:kern w:val="0"/>
                <w:sz w:val="24"/>
              </w:rPr>
              <w:t>本项与“</w:t>
            </w:r>
            <w:r>
              <w:rPr>
                <w:rFonts w:hint="eastAsia" w:ascii="宋体" w:hAnsi="宋体" w:cs="宋体"/>
                <w:b/>
                <w:bCs/>
                <w:color w:val="auto"/>
                <w:kern w:val="0"/>
                <w:sz w:val="24"/>
                <w:lang w:val="en-US" w:eastAsia="zh-CN"/>
              </w:rPr>
              <w:t>1、</w:t>
            </w:r>
            <w:r>
              <w:rPr>
                <w:rFonts w:hint="eastAsia" w:ascii="宋体" w:hAnsi="宋体" w:cs="宋体"/>
                <w:b/>
                <w:bCs/>
                <w:color w:val="auto"/>
                <w:kern w:val="0"/>
                <w:sz w:val="24"/>
              </w:rPr>
              <w:t>业绩”评分项同一项目的不重复计分。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rPr>
            </w:pPr>
            <w:r>
              <w:rPr>
                <w:rFonts w:hint="eastAsia" w:ascii="宋体" w:hAnsi="宋体" w:eastAsia="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w:t>
            </w:r>
            <w:r>
              <w:rPr>
                <w:rFonts w:hint="eastAsia" w:ascii="宋体" w:hAnsi="宋体" w:eastAsia="宋体" w:cs="宋体"/>
                <w:b w:val="0"/>
                <w:bCs/>
                <w:i w:val="0"/>
                <w:iCs w:val="0"/>
                <w:caps w:val="0"/>
                <w:smallCaps w:val="0"/>
                <w:color w:val="auto"/>
                <w:spacing w:val="0"/>
                <w:kern w:val="0"/>
                <w:sz w:val="24"/>
                <w:szCs w:val="24"/>
                <w:lang w:val="en-US" w:eastAsia="zh-CN"/>
              </w:rPr>
              <w:t>服务团队配置</w:t>
            </w:r>
            <w:r>
              <w:rPr>
                <w:rFonts w:hint="eastAsia" w:ascii="宋体" w:hAnsi="宋体" w:cs="宋体"/>
                <w:b w:val="0"/>
                <w:bCs/>
                <w:i w:val="0"/>
                <w:iCs w:val="0"/>
                <w:caps w:val="0"/>
                <w:smallCaps w:val="0"/>
                <w:color w:val="auto"/>
                <w:spacing w:val="0"/>
                <w:kern w:val="0"/>
                <w:sz w:val="24"/>
                <w:szCs w:val="24"/>
                <w:lang w:val="en-US" w:eastAsia="zh-CN"/>
              </w:rPr>
              <w:t>方案1</w:t>
            </w:r>
          </w:p>
        </w:tc>
        <w:tc>
          <w:tcPr>
            <w:tcW w:w="83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.00</w:t>
            </w:r>
          </w:p>
        </w:tc>
        <w:tc>
          <w:tcPr>
            <w:tcW w:w="7569"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smallCaps w:val="0"/>
                <w:color w:val="auto"/>
                <w:spacing w:val="0"/>
                <w:kern w:val="0"/>
                <w:sz w:val="24"/>
                <w:szCs w:val="24"/>
                <w:lang w:val="en-US" w:eastAsia="zh-CN"/>
              </w:rPr>
              <w:t>根据投标人针对本项目配备的服务团队</w:t>
            </w:r>
            <w:r>
              <w:rPr>
                <w:rFonts w:hint="eastAsia" w:ascii="宋体" w:hAnsi="宋体" w:cs="宋体"/>
                <w:i w:val="0"/>
                <w:iCs w:val="0"/>
                <w:caps w:val="0"/>
                <w:smallCaps w:val="0"/>
                <w:color w:val="auto"/>
                <w:spacing w:val="0"/>
                <w:kern w:val="0"/>
                <w:sz w:val="24"/>
                <w:szCs w:val="24"/>
                <w:lang w:val="en-US" w:eastAsia="zh-CN"/>
              </w:rPr>
              <w:t>配置方案</w:t>
            </w:r>
            <w:r>
              <w:rPr>
                <w:rFonts w:hint="eastAsia" w:ascii="宋体" w:hAnsi="宋体" w:eastAsia="宋体" w:cs="宋体"/>
                <w:i w:val="0"/>
                <w:iCs w:val="0"/>
                <w:caps w:val="0"/>
                <w:smallCaps w:val="0"/>
                <w:color w:val="auto"/>
                <w:spacing w:val="0"/>
                <w:kern w:val="0"/>
                <w:sz w:val="24"/>
                <w:szCs w:val="24"/>
                <w:lang w:val="en-US" w:eastAsia="zh-CN"/>
              </w:rPr>
              <w:t>情况（包括但不限于：①人员配置、架构，②团队人员</w:t>
            </w:r>
            <w:r>
              <w:rPr>
                <w:rFonts w:hint="eastAsia" w:ascii="宋体" w:hAnsi="宋体" w:cs="宋体"/>
                <w:i w:val="0"/>
                <w:iCs w:val="0"/>
                <w:caps w:val="0"/>
                <w:smallCaps w:val="0"/>
                <w:color w:val="auto"/>
                <w:spacing w:val="0"/>
                <w:kern w:val="0"/>
                <w:sz w:val="24"/>
                <w:szCs w:val="24"/>
                <w:lang w:val="en-US" w:eastAsia="zh-CN"/>
              </w:rPr>
              <w:t>专业类型（含广告类、宣传类、旅游类、新闻类等与本项目相关的专业），</w:t>
            </w:r>
            <w:r>
              <w:rPr>
                <w:rFonts w:hint="eastAsia" w:ascii="宋体" w:hAnsi="宋体" w:eastAsia="宋体" w:cs="宋体"/>
                <w:i w:val="0"/>
                <w:iCs w:val="0"/>
                <w:caps w:val="0"/>
                <w:smallCaps w:val="0"/>
                <w:color w:val="auto"/>
                <w:spacing w:val="0"/>
                <w:kern w:val="0"/>
                <w:sz w:val="24"/>
                <w:szCs w:val="24"/>
                <w:lang w:val="en-US" w:eastAsia="zh-CN"/>
              </w:rPr>
              <w:t>③团队人员旅游从业经历等），由评标委员会进行评分：</w:t>
            </w:r>
            <w:r>
              <w:rPr>
                <w:rFonts w:ascii="宋体" w:hAnsi="宋体" w:cs="宋体"/>
                <w:bCs/>
                <w:color w:val="auto"/>
                <w:sz w:val="24"/>
              </w:rPr>
              <w:t>提供的方案包含以上全部要点、内容与要点相符、内容详实、各要点内容之间关联性强，逻辑清晰，且按现有客观实际情况可以有效实施的得3分；提供的方案包含以上全部要点、内容与要点相符，</w:t>
            </w:r>
            <w:r>
              <w:rPr>
                <w:rFonts w:ascii="宋体" w:hAnsi="宋体" w:eastAsia="宋体" w:cs="宋体"/>
                <w:color w:val="auto"/>
                <w:sz w:val="24"/>
              </w:rPr>
              <w:t>但仅有纲要内容简略，未展开阐述的得2分</w:t>
            </w:r>
            <w:r>
              <w:rPr>
                <w:rFonts w:ascii="宋体" w:hAnsi="宋体" w:cs="宋体"/>
                <w:bCs/>
                <w:color w:val="auto"/>
                <w:sz w:val="24"/>
              </w:rPr>
              <w:t>；</w:t>
            </w:r>
            <w:r>
              <w:rPr>
                <w:rFonts w:ascii="宋体" w:hAnsi="宋体" w:eastAsia="宋体" w:cs="宋体"/>
                <w:color w:val="auto"/>
                <w:sz w:val="24"/>
              </w:rPr>
              <w:t>方案所包含的要点有缺漏的得1分</w:t>
            </w:r>
            <w:r>
              <w:rPr>
                <w:rFonts w:ascii="宋体" w:hAnsi="宋体" w:cs="宋体"/>
                <w:bCs/>
                <w:color w:val="auto"/>
                <w:sz w:val="24"/>
              </w:rPr>
              <w:t>；</w:t>
            </w:r>
            <w:r>
              <w:rPr>
                <w:rFonts w:ascii="宋体" w:hAnsi="宋体" w:eastAsia="宋体" w:cs="宋体"/>
                <w:color w:val="auto"/>
                <w:sz w:val="24"/>
              </w:rPr>
              <w:t>未提供或内容存在错误的不得分</w:t>
            </w:r>
            <w:r>
              <w:rPr>
                <w:rFonts w:ascii="宋体" w:hAnsi="宋体" w:cs="宋体"/>
                <w:bCs/>
                <w:color w:val="auto"/>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6、</w:t>
            </w:r>
            <w:r>
              <w:rPr>
                <w:rFonts w:hint="eastAsia" w:ascii="宋体" w:hAnsi="宋体" w:eastAsia="宋体" w:cs="宋体"/>
                <w:b w:val="0"/>
                <w:bCs/>
                <w:i w:val="0"/>
                <w:iCs w:val="0"/>
                <w:caps w:val="0"/>
                <w:smallCaps w:val="0"/>
                <w:color w:val="auto"/>
                <w:spacing w:val="0"/>
                <w:kern w:val="0"/>
                <w:sz w:val="24"/>
                <w:szCs w:val="24"/>
                <w:lang w:val="en-US" w:eastAsia="zh-CN"/>
              </w:rPr>
              <w:t>服务团队配置</w:t>
            </w:r>
            <w:r>
              <w:rPr>
                <w:rFonts w:hint="eastAsia" w:ascii="宋体" w:hAnsi="宋体" w:cs="宋体"/>
                <w:b w:val="0"/>
                <w:bCs/>
                <w:i w:val="0"/>
                <w:iCs w:val="0"/>
                <w:caps w:val="0"/>
                <w:smallCaps w:val="0"/>
                <w:color w:val="auto"/>
                <w:spacing w:val="0"/>
                <w:kern w:val="0"/>
                <w:sz w:val="24"/>
                <w:szCs w:val="24"/>
                <w:lang w:val="en-US" w:eastAsia="zh-CN"/>
              </w:rPr>
              <w:t>方案</w:t>
            </w:r>
            <w:r>
              <w:rPr>
                <w:rFonts w:hint="eastAsia" w:ascii="宋体" w:hAnsi="宋体" w:eastAsia="宋体" w:cs="宋体"/>
                <w:b w:val="0"/>
                <w:bCs/>
                <w:i w:val="0"/>
                <w:iCs w:val="0"/>
                <w:caps w:val="0"/>
                <w:smallCaps w:val="0"/>
                <w:color w:val="auto"/>
                <w:spacing w:val="0"/>
                <w:kern w:val="0"/>
                <w:sz w:val="24"/>
                <w:szCs w:val="24"/>
                <w:lang w:val="en-US" w:eastAsia="zh-CN"/>
              </w:rPr>
              <w:t>2</w:t>
            </w:r>
          </w:p>
        </w:tc>
        <w:tc>
          <w:tcPr>
            <w:tcW w:w="83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3.00</w:t>
            </w:r>
          </w:p>
        </w:tc>
        <w:tc>
          <w:tcPr>
            <w:tcW w:w="7569"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smallCaps w:val="0"/>
                <w:color w:val="auto"/>
                <w:spacing w:val="0"/>
                <w:kern w:val="0"/>
                <w:sz w:val="24"/>
                <w:szCs w:val="24"/>
                <w:lang w:val="en-US" w:eastAsia="zh-CN"/>
              </w:rPr>
            </w:pPr>
            <w:r>
              <w:rPr>
                <w:rFonts w:hint="eastAsia" w:ascii="宋体" w:hAnsi="宋体" w:eastAsia="宋体" w:cs="宋体"/>
                <w:i w:val="0"/>
                <w:iCs w:val="0"/>
                <w:caps w:val="0"/>
                <w:smallCaps w:val="0"/>
                <w:color w:val="auto"/>
                <w:spacing w:val="0"/>
                <w:kern w:val="0"/>
                <w:sz w:val="24"/>
                <w:szCs w:val="24"/>
                <w:lang w:val="en-US" w:eastAsia="zh-CN"/>
              </w:rPr>
              <w:t>根据投标人拟投入负责本项目团队人员达到15人以上（含15人）的得3分，14-10人得2分，不满10人的不得分，需提供人员清单，及在投标人单位的投标截止时间前六个月（不含投标截止时间的当月）中任一月份的社会保险凭据复印件，</w:t>
            </w:r>
            <w:r>
              <w:rPr>
                <w:rFonts w:hint="eastAsia" w:ascii="宋体" w:hAnsi="宋体" w:eastAsia="宋体" w:cs="宋体"/>
                <w:i w:val="0"/>
                <w:iCs w:val="0"/>
                <w:caps w:val="0"/>
                <w:smallCaps w:val="0"/>
                <w:strike w:val="0"/>
                <w:dstrike w:val="0"/>
                <w:color w:val="auto"/>
                <w:spacing w:val="0"/>
                <w:kern w:val="0"/>
                <w:sz w:val="24"/>
                <w:szCs w:val="24"/>
                <w:lang w:val="en-US" w:eastAsia="zh-CN"/>
              </w:rPr>
              <w:t>未提供或提供不全的不得分。</w:t>
            </w:r>
          </w:p>
        </w:tc>
      </w:tr>
    </w:tbl>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加分项（F4×A4）</w:t>
      </w:r>
    </w:p>
    <w:p>
      <w:pPr>
        <w:pStyle w:val="15"/>
        <w:spacing w:line="400" w:lineRule="exact"/>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无</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（4）中标候选人排列规则顺序如下：</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a.按照评标总得分（FA）由高到低顺序排列。</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b.评标总得分（FA）相同的，按照评标价（即价格扣除后的投标报价）由低到高顺序排列。</w:t>
      </w:r>
    </w:p>
    <w:p>
      <w:pPr>
        <w:pStyle w:val="15"/>
        <w:spacing w:line="400" w:lineRule="exact"/>
        <w:jc w:val="both"/>
        <w:rPr>
          <w:rFonts w:hint="default" w:ascii="宋体" w:hAnsi="宋体" w:eastAsia="宋体" w:cs="宋体"/>
          <w:color w:val="auto"/>
          <w:sz w:val="24"/>
          <w:szCs w:val="24"/>
        </w:rPr>
      </w:pPr>
      <w:r>
        <w:rPr>
          <w:rFonts w:ascii="宋体" w:hAnsi="宋体" w:eastAsia="宋体" w:cs="宋体"/>
          <w:b/>
          <w:color w:val="auto"/>
          <w:sz w:val="24"/>
          <w:szCs w:val="24"/>
        </w:rPr>
        <w:t>c.评标总得分（FA）且评标价（即价格扣除后的投标报价）相同的并列。</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8、其他规定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8.1评标应全程保密且不得透露给任一投标人或与评标工作无关的人员。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8.2评标将进行全程实时录音录像，录音录像资料随采购文件一并存档。</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b/>
          <w:color w:val="auto"/>
          <w:sz w:val="24"/>
          <w:szCs w:val="24"/>
        </w:rPr>
        <w:t>8.4其他：</w:t>
      </w:r>
    </w:p>
    <w:p>
      <w:pPr>
        <w:pStyle w:val="15"/>
        <w:spacing w:line="400" w:lineRule="exact"/>
        <w:jc w:val="both"/>
        <w:rPr>
          <w:rFonts w:hint="default" w:ascii="宋体" w:hAnsi="宋体" w:eastAsia="宋体" w:cs="宋体"/>
          <w:b/>
          <w:color w:val="auto"/>
          <w:sz w:val="24"/>
          <w:szCs w:val="24"/>
        </w:rPr>
      </w:pPr>
      <w:r>
        <w:rPr>
          <w:rFonts w:ascii="宋体" w:hAnsi="宋体" w:eastAsia="宋体" w:cs="宋体"/>
          <w:color w:val="auto"/>
          <w:sz w:val="24"/>
          <w:szCs w:val="24"/>
        </w:rPr>
        <w:t>无</w:t>
      </w: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第五章 招标内容及要求</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一、项目概况（采购标的）</w:t>
      </w:r>
    </w:p>
    <w:p>
      <w:pPr>
        <w:pStyle w:val="15"/>
        <w:spacing w:line="400" w:lineRule="exact"/>
        <w:ind w:left="482" w:hanging="480" w:hangingChars="200"/>
        <w:rPr>
          <w:rFonts w:hint="default" w:ascii="宋体" w:hAnsi="宋体" w:eastAsia="宋体" w:cs="宋体"/>
          <w:b/>
          <w:color w:val="auto"/>
          <w:sz w:val="24"/>
          <w:szCs w:val="24"/>
        </w:rPr>
      </w:pPr>
      <w:r>
        <w:rPr>
          <w:rFonts w:ascii="宋体" w:hAnsi="宋体" w:eastAsia="宋体" w:cs="宋体"/>
          <w:bCs/>
          <w:color w:val="auto"/>
          <w:sz w:val="24"/>
          <w:szCs w:val="24"/>
        </w:rPr>
        <w:t>1、本次项目为</w:t>
      </w:r>
      <w:r>
        <w:rPr>
          <w:rFonts w:hint="eastAsia" w:ascii="宋体" w:eastAsia="宋体" w:cs="宋体"/>
          <w:color w:val="auto"/>
          <w:sz w:val="24"/>
          <w:szCs w:val="24"/>
        </w:rPr>
        <w:t>福建省文化和旅游厅投放</w:t>
      </w:r>
      <w:r>
        <w:rPr>
          <w:rFonts w:hint="eastAsia" w:ascii="宋体" w:hAnsi="宋体" w:eastAsia="宋体" w:cs="宋体"/>
          <w:color w:val="auto"/>
          <w:sz w:val="24"/>
          <w:szCs w:val="24"/>
        </w:rPr>
        <w:t>2024年央视新闻联播提示收看广告项目</w:t>
      </w:r>
      <w:r>
        <w:rPr>
          <w:rFonts w:hint="eastAsia" w:ascii="宋体" w:hAnsi="宋体" w:eastAsia="宋体" w:cs="宋体"/>
          <w:color w:val="auto"/>
          <w:sz w:val="24"/>
          <w:szCs w:val="24"/>
          <w:lang w:eastAsia="zh-CN"/>
        </w:rPr>
        <w:t>，</w:t>
      </w:r>
      <w:r>
        <w:rPr>
          <w:rFonts w:hint="eastAsia" w:ascii="宋体" w:eastAsia="宋体" w:cs="宋体"/>
          <w:color w:val="auto"/>
          <w:sz w:val="24"/>
          <w:szCs w:val="24"/>
        </w:rPr>
        <w:t>采用公开招标采购方式确定执行单位</w:t>
      </w:r>
      <w:r>
        <w:rPr>
          <w:rFonts w:ascii="宋体" w:hAnsi="宋体" w:eastAsia="宋体" w:cs="宋体"/>
          <w:bCs/>
          <w:color w:val="auto"/>
          <w:sz w:val="24"/>
          <w:szCs w:val="24"/>
        </w:rPr>
        <w:t>。</w:t>
      </w:r>
    </w:p>
    <w:p>
      <w:pPr>
        <w:pStyle w:val="15"/>
        <w:spacing w:line="400" w:lineRule="exact"/>
        <w:jc w:val="both"/>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二、技术和服务要求（以“★”标示的内容为不允许负偏离的实质性要求）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hanging="480" w:hangingChars="200"/>
        <w:textAlignment w:val="auto"/>
        <w:rPr>
          <w:color w:val="auto"/>
          <w:sz w:val="24"/>
          <w:szCs w:val="24"/>
        </w:rPr>
      </w:pPr>
      <w:r>
        <w:rPr>
          <w:rFonts w:ascii="宋体" w:eastAsia="宋体" w:cs="宋体"/>
          <w:color w:val="auto"/>
          <w:sz w:val="24"/>
          <w:szCs w:val="24"/>
        </w:rPr>
        <w:t xml:space="preserve">2.1 </w:t>
      </w:r>
      <w:r>
        <w:rPr>
          <w:rFonts w:hint="eastAsia" w:ascii="宋体" w:eastAsia="宋体" w:cs="宋体"/>
          <w:color w:val="auto"/>
          <w:sz w:val="24"/>
          <w:szCs w:val="24"/>
        </w:rPr>
        <w:t>投放内容：采用《世遗+福州系列》《海系列》《山水系列》《古厝文化系列》四个播放版本，解说词为“</w:t>
      </w:r>
      <w:r>
        <w:rPr>
          <w:rFonts w:hint="eastAsia" w:ascii="宋体" w:eastAsia="宋体" w:cs="宋体"/>
          <w:color w:val="auto"/>
          <w:sz w:val="24"/>
          <w:szCs w:val="24"/>
        </w:rPr>
        <w:t>山海画廊，人间福地，海丝起点，清新福建”</w:t>
      </w:r>
      <w:r>
        <w:rPr>
          <w:rFonts w:hint="eastAsia" w:ascii="宋体" w:eastAsia="宋体" w:cs="宋体"/>
          <w:color w:val="auto"/>
          <w:sz w:val="24"/>
          <w:szCs w:val="24"/>
        </w:rPr>
        <w:t>。</w:t>
      </w:r>
      <w:r>
        <w:rPr>
          <w:rFonts w:ascii="宋体" w:eastAsia="宋体" w:cs="宋体"/>
          <w:color w:val="auto"/>
          <w:sz w:val="24"/>
          <w:szCs w:val="24"/>
        </w:rPr>
        <w:t>以上内容为初定内容，最终投放以合同签订为准。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eastAsia="宋体" w:cs="宋体"/>
          <w:color w:val="auto"/>
          <w:sz w:val="24"/>
          <w:szCs w:val="24"/>
          <w:lang w:eastAsia="zh-CN"/>
        </w:rPr>
      </w:pPr>
      <w:r>
        <w:rPr>
          <w:rFonts w:hint="eastAsia" w:ascii="宋体" w:eastAsia="宋体" w:cs="宋体"/>
          <w:color w:val="auto"/>
          <w:sz w:val="24"/>
          <w:szCs w:val="24"/>
        </w:rPr>
        <w:t>2.</w:t>
      </w:r>
      <w:r>
        <w:rPr>
          <w:rFonts w:ascii="宋体" w:eastAsia="宋体" w:cs="宋体"/>
          <w:color w:val="auto"/>
          <w:sz w:val="24"/>
          <w:szCs w:val="24"/>
        </w:rPr>
        <w:t>2</w:t>
      </w:r>
      <w:r>
        <w:rPr>
          <w:rFonts w:hint="eastAsia" w:ascii="宋体" w:eastAsia="宋体" w:cs="宋体"/>
          <w:color w:val="auto"/>
          <w:sz w:val="24"/>
          <w:szCs w:val="24"/>
        </w:rPr>
        <w:t>广告时长：15秒</w:t>
      </w:r>
      <w:r>
        <w:rPr>
          <w:rFonts w:hint="eastAsia" w:ascii="宋体" w:eastAsia="宋体" w:cs="宋体"/>
          <w:color w:val="auto"/>
          <w:sz w:val="24"/>
          <w:szCs w:val="24"/>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eastAsia="宋体" w:cs="宋体"/>
          <w:color w:val="auto"/>
          <w:sz w:val="24"/>
          <w:szCs w:val="24"/>
          <w:lang w:eastAsia="zh-CN"/>
        </w:rPr>
      </w:pPr>
      <w:r>
        <w:rPr>
          <w:rFonts w:ascii="宋体" w:eastAsia="宋体" w:cs="宋体"/>
          <w:color w:val="auto"/>
          <w:sz w:val="24"/>
          <w:szCs w:val="24"/>
        </w:rPr>
        <w:t>2.3 广告投放周期：</w:t>
      </w:r>
      <w:r>
        <w:rPr>
          <w:rFonts w:ascii="宋体" w:eastAsia="宋体" w:cs="宋体"/>
          <w:color w:val="auto"/>
          <w:sz w:val="24"/>
          <w:szCs w:val="24"/>
        </w:rPr>
        <w:t>202</w:t>
      </w:r>
      <w:r>
        <w:rPr>
          <w:rFonts w:hint="eastAsia" w:ascii="宋体" w:eastAsia="宋体" w:cs="宋体"/>
          <w:color w:val="auto"/>
          <w:sz w:val="24"/>
          <w:szCs w:val="24"/>
          <w:lang w:val="en-US" w:eastAsia="zh-CN"/>
        </w:rPr>
        <w:t>4</w:t>
      </w:r>
      <w:r>
        <w:rPr>
          <w:rFonts w:ascii="宋体" w:eastAsia="宋体" w:cs="宋体"/>
          <w:color w:val="auto"/>
          <w:sz w:val="24"/>
          <w:szCs w:val="24"/>
        </w:rPr>
        <w:t>年1月1日</w:t>
      </w:r>
      <w:r>
        <w:rPr>
          <w:rFonts w:hint="eastAsia" w:ascii="宋体" w:eastAsia="宋体" w:cs="宋体"/>
          <w:color w:val="auto"/>
          <w:sz w:val="24"/>
          <w:szCs w:val="24"/>
        </w:rPr>
        <w:t>—</w:t>
      </w:r>
      <w:r>
        <w:rPr>
          <w:rFonts w:ascii="宋体" w:eastAsia="宋体" w:cs="宋体"/>
          <w:color w:val="auto"/>
          <w:sz w:val="24"/>
          <w:szCs w:val="24"/>
        </w:rPr>
        <w:t>202</w:t>
      </w:r>
      <w:r>
        <w:rPr>
          <w:rFonts w:hint="eastAsia" w:ascii="宋体" w:eastAsia="宋体" w:cs="宋体"/>
          <w:color w:val="auto"/>
          <w:sz w:val="24"/>
          <w:szCs w:val="24"/>
          <w:lang w:val="en-US" w:eastAsia="zh-CN"/>
        </w:rPr>
        <w:t>4</w:t>
      </w:r>
      <w:r>
        <w:rPr>
          <w:rFonts w:ascii="宋体" w:eastAsia="宋体" w:cs="宋体"/>
          <w:color w:val="auto"/>
          <w:sz w:val="24"/>
          <w:szCs w:val="24"/>
        </w:rPr>
        <w:t>年12月31日期间的单日，</w:t>
      </w:r>
      <w:r>
        <w:rPr>
          <w:rFonts w:ascii="宋体" w:eastAsia="宋体" w:cs="宋体"/>
          <w:color w:val="auto"/>
          <w:sz w:val="24"/>
          <w:szCs w:val="24"/>
        </w:rPr>
        <w:t>共186天</w:t>
      </w:r>
      <w:r>
        <w:rPr>
          <w:rFonts w:hint="eastAsia" w:ascii="宋体" w:eastAsia="宋体" w:cs="宋体"/>
          <w:color w:val="auto"/>
          <w:sz w:val="24"/>
          <w:szCs w:val="24"/>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right="0" w:hanging="480" w:hangingChars="200"/>
        <w:textAlignment w:val="auto"/>
        <w:rPr>
          <w:color w:val="auto"/>
          <w:sz w:val="24"/>
          <w:szCs w:val="24"/>
        </w:rPr>
      </w:pPr>
      <w:r>
        <w:rPr>
          <w:rFonts w:ascii="宋体" w:eastAsia="宋体" w:cs="宋体"/>
          <w:color w:val="auto"/>
          <w:sz w:val="24"/>
          <w:szCs w:val="24"/>
        </w:rPr>
        <w:t>2.4广告投放点位：CCTV-1、新闻频道，位于</w:t>
      </w:r>
      <w:r>
        <w:rPr>
          <w:rFonts w:hint="eastAsia" w:ascii="宋体" w:eastAsia="宋体" w:cs="宋体"/>
          <w:color w:val="auto"/>
          <w:sz w:val="24"/>
          <w:szCs w:val="24"/>
        </w:rPr>
        <w:t>“新闻联播前”，18</w:t>
      </w:r>
      <w:r>
        <w:rPr>
          <w:rFonts w:ascii="宋体" w:eastAsia="宋体" w:cs="宋体"/>
          <w:color w:val="auto"/>
          <w:sz w:val="24"/>
          <w:szCs w:val="24"/>
        </w:rPr>
        <w:t>:56</w:t>
      </w:r>
      <w:r>
        <w:rPr>
          <w:rFonts w:hint="eastAsia" w:ascii="宋体" w:eastAsia="宋体" w:cs="宋体"/>
          <w:color w:val="auto"/>
          <w:sz w:val="24"/>
          <w:szCs w:val="24"/>
        </w:rPr>
        <w:t>—</w:t>
      </w:r>
      <w:r>
        <w:rPr>
          <w:rFonts w:ascii="宋体" w:eastAsia="宋体" w:cs="宋体"/>
          <w:color w:val="auto"/>
          <w:sz w:val="24"/>
          <w:szCs w:val="24"/>
        </w:rPr>
        <w:t>18:59间，倒三位置，频次各1次/天。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right="0" w:hanging="480" w:hangingChars="200"/>
        <w:textAlignment w:val="auto"/>
        <w:rPr>
          <w:color w:val="auto"/>
          <w:sz w:val="24"/>
          <w:szCs w:val="24"/>
        </w:rPr>
      </w:pPr>
      <w:r>
        <w:rPr>
          <w:rFonts w:hint="eastAsia" w:ascii="宋体" w:eastAsia="宋体" w:cs="宋体"/>
          <w:color w:val="auto"/>
          <w:sz w:val="24"/>
          <w:szCs w:val="24"/>
        </w:rPr>
        <w:t>2.</w:t>
      </w:r>
      <w:r>
        <w:rPr>
          <w:rFonts w:ascii="宋体" w:eastAsia="宋体" w:cs="宋体"/>
          <w:color w:val="auto"/>
          <w:sz w:val="24"/>
          <w:szCs w:val="24"/>
        </w:rPr>
        <w:t>5</w:t>
      </w:r>
      <w:r>
        <w:rPr>
          <w:rFonts w:hint="eastAsia" w:ascii="宋体" w:eastAsia="宋体" w:cs="宋体"/>
          <w:color w:val="auto"/>
          <w:sz w:val="24"/>
          <w:szCs w:val="24"/>
        </w:rPr>
        <w:t>投标人应提供具体的播放次数、播放时段及详细、科学、合理的播放方案，以达到最佳效果。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right="0" w:hanging="480" w:hangingChars="200"/>
        <w:textAlignment w:val="auto"/>
        <w:rPr>
          <w:color w:val="auto"/>
          <w:sz w:val="24"/>
          <w:szCs w:val="24"/>
        </w:rPr>
      </w:pPr>
      <w:r>
        <w:rPr>
          <w:rFonts w:hint="eastAsia" w:ascii="宋体" w:eastAsia="宋体" w:cs="宋体"/>
          <w:color w:val="auto"/>
          <w:sz w:val="24"/>
          <w:szCs w:val="24"/>
        </w:rPr>
        <w:t>2.</w:t>
      </w:r>
      <w:r>
        <w:rPr>
          <w:rFonts w:ascii="宋体" w:eastAsia="宋体" w:cs="宋体"/>
          <w:color w:val="auto"/>
          <w:sz w:val="24"/>
          <w:szCs w:val="24"/>
        </w:rPr>
        <w:t xml:space="preserve">6 </w:t>
      </w:r>
      <w:r>
        <w:rPr>
          <w:rFonts w:hint="eastAsia" w:ascii="宋体" w:eastAsia="宋体" w:cs="宋体"/>
          <w:color w:val="auto"/>
          <w:sz w:val="24"/>
          <w:szCs w:val="24"/>
        </w:rPr>
        <w:t>产品发布样带版本的提供：产品广告发布所用的播出带及版本由</w:t>
      </w:r>
      <w:r>
        <w:rPr>
          <w:rFonts w:hint="eastAsia" w:ascii="宋体" w:eastAsia="宋体" w:cs="宋体"/>
          <w:color w:val="auto"/>
          <w:sz w:val="24"/>
          <w:szCs w:val="24"/>
          <w:lang w:eastAsia="zh-CN"/>
        </w:rPr>
        <w:t>采购人</w:t>
      </w:r>
      <w:r>
        <w:rPr>
          <w:rFonts w:hint="eastAsia" w:ascii="宋体" w:eastAsia="宋体" w:cs="宋体"/>
          <w:color w:val="auto"/>
          <w:sz w:val="24"/>
          <w:szCs w:val="24"/>
        </w:rPr>
        <w:t>按照《中央电视台广告审查与播出管理的规定》、《中央电视台频道、栏目广告承包管理规定》等相关规定提前20个工作日提供，中标人负责上报审查，并及时反馈审查情况。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ascii="宋体" w:eastAsia="宋体" w:cs="宋体"/>
          <w:color w:val="auto"/>
          <w:sz w:val="24"/>
          <w:szCs w:val="24"/>
        </w:rPr>
      </w:pPr>
      <w:r>
        <w:rPr>
          <w:rFonts w:hint="eastAsia" w:ascii="宋体" w:eastAsia="宋体" w:cs="宋体"/>
          <w:color w:val="auto"/>
          <w:sz w:val="24"/>
          <w:szCs w:val="24"/>
        </w:rPr>
        <w:t>2.</w:t>
      </w:r>
      <w:r>
        <w:rPr>
          <w:rFonts w:ascii="宋体" w:eastAsia="宋体" w:cs="宋体"/>
          <w:color w:val="auto"/>
          <w:sz w:val="24"/>
          <w:szCs w:val="24"/>
        </w:rPr>
        <w:t xml:space="preserve">7 </w:t>
      </w:r>
      <w:r>
        <w:rPr>
          <w:rFonts w:hint="eastAsia" w:ascii="宋体" w:eastAsia="宋体" w:cs="宋体"/>
          <w:color w:val="auto"/>
          <w:sz w:val="24"/>
          <w:szCs w:val="24"/>
        </w:rPr>
        <w:t>中标人自行负责支付媒介方（电视台）所需的信用保证金。</w:t>
      </w:r>
    </w:p>
    <w:p>
      <w:pPr>
        <w:keepNext w:val="0"/>
        <w:keepLines w:val="0"/>
        <w:pageBreakBefore w:val="0"/>
        <w:widowControl/>
        <w:kinsoku/>
        <w:wordWrap/>
        <w:overflowPunct/>
        <w:topLinePunct w:val="0"/>
        <w:autoSpaceDE/>
        <w:autoSpaceDN/>
        <w:bidi w:val="0"/>
        <w:adjustRightInd/>
        <w:snapToGrid/>
        <w:spacing w:line="400" w:lineRule="exact"/>
        <w:ind w:left="480" w:hanging="480" w:hangingChars="200"/>
        <w:jc w:val="left"/>
        <w:textAlignment w:val="auto"/>
        <w:rPr>
          <w:color w:val="auto"/>
          <w:sz w:val="24"/>
          <w:szCs w:val="24"/>
        </w:rPr>
      </w:pPr>
      <w:r>
        <w:rPr>
          <w:rFonts w:ascii="宋体" w:eastAsia="宋体" w:cs="宋体"/>
          <w:color w:val="auto"/>
          <w:sz w:val="24"/>
          <w:szCs w:val="24"/>
        </w:rPr>
        <w:t xml:space="preserve">2.8  </w:t>
      </w:r>
      <w:r>
        <w:rPr>
          <w:rFonts w:hint="eastAsia" w:ascii="宋体" w:eastAsia="宋体" w:cs="宋体"/>
          <w:color w:val="auto"/>
          <w:kern w:val="0"/>
          <w:sz w:val="24"/>
          <w:szCs w:val="24"/>
        </w:rPr>
        <w:t>如果由于媒介方（电视台）节目变动，导致广告发布不能如期执行，中标人应在接到媒介方（电视台）通知后及时通知采购人，如按中央电视台发布广告媒体的有关规定可以顺延或补播执行的，予以顺延发布或补播；如不能顺延发布的，中标人在媒介方（电视台）年底统一退还未播出的广告费用后5个工作日内一次性退还采购人,并向采购人提供媒介方（电视台）出具的证明材料。退还金额为中标金额/年播放次数*不能顺延发布的次数。中标人未及时退还广告费的，应</w:t>
      </w:r>
      <w:r>
        <w:rPr>
          <w:rFonts w:hint="eastAsia" w:ascii="宋体" w:eastAsia="宋体" w:cs="宋体"/>
          <w:color w:val="auto"/>
          <w:kern w:val="0"/>
          <w:sz w:val="24"/>
          <w:szCs w:val="24"/>
          <w:lang w:eastAsia="zh-CN"/>
        </w:rPr>
        <w:t>以退还金额为总数，按日千分之三的标准向采购人承担违约</w:t>
      </w:r>
      <w:r>
        <w:rPr>
          <w:rFonts w:hint="eastAsia" w:ascii="宋体" w:eastAsia="宋体" w:cs="宋体"/>
          <w:color w:val="auto"/>
          <w:kern w:val="0"/>
          <w:sz w:val="24"/>
          <w:szCs w:val="24"/>
        </w:rPr>
        <w:t>责任或赔偿损失。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right="0" w:hanging="480" w:hangingChars="200"/>
        <w:textAlignment w:val="auto"/>
        <w:rPr>
          <w:rFonts w:hint="eastAsia" w:ascii="宋体" w:eastAsia="宋体" w:cs="宋体"/>
          <w:color w:val="auto"/>
          <w:sz w:val="24"/>
          <w:szCs w:val="24"/>
        </w:rPr>
      </w:pPr>
      <w:r>
        <w:rPr>
          <w:rFonts w:hint="eastAsia" w:ascii="宋体" w:eastAsia="宋体" w:cs="宋体"/>
          <w:color w:val="auto"/>
          <w:sz w:val="24"/>
          <w:szCs w:val="24"/>
          <w:lang w:val="en-US" w:eastAsia="zh-CN"/>
        </w:rPr>
        <w:t>2.</w:t>
      </w:r>
      <w:r>
        <w:rPr>
          <w:rFonts w:ascii="宋体" w:eastAsia="宋体" w:cs="宋体"/>
          <w:color w:val="auto"/>
          <w:sz w:val="24"/>
          <w:szCs w:val="24"/>
          <w:lang w:val="en-US" w:eastAsia="zh-CN"/>
        </w:rPr>
        <w:t>9</w:t>
      </w:r>
      <w:r>
        <w:rPr>
          <w:rFonts w:hint="eastAsia" w:ascii="宋体" w:eastAsia="宋体" w:cs="宋体"/>
          <w:color w:val="auto"/>
          <w:sz w:val="24"/>
          <w:szCs w:val="24"/>
        </w:rPr>
        <w:t>中标人应在播出前10个工作日内要求</w:t>
      </w:r>
      <w:r>
        <w:rPr>
          <w:rFonts w:hint="eastAsia" w:ascii="宋体" w:eastAsia="宋体" w:cs="宋体"/>
          <w:color w:val="auto"/>
          <w:sz w:val="24"/>
          <w:szCs w:val="24"/>
          <w:lang w:eastAsia="zh-CN"/>
        </w:rPr>
        <w:t>采购人</w:t>
      </w:r>
      <w:r>
        <w:rPr>
          <w:rFonts w:hint="eastAsia" w:ascii="宋体" w:eastAsia="宋体" w:cs="宋体"/>
          <w:color w:val="auto"/>
          <w:sz w:val="24"/>
          <w:szCs w:val="24"/>
        </w:rPr>
        <w:t>对不符合法律、法规的广告内容和表现形式做出修改，并提出修改的具体意见或方案。如广告发布前,广告内容和形式已经中标人审查,并符合媒介方（电视台）规定规范的，中标人无权拒绝发布。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80" w:right="0" w:hanging="480" w:hangingChars="200"/>
        <w:textAlignment w:val="auto"/>
        <w:rPr>
          <w:color w:val="auto"/>
        </w:rPr>
      </w:pPr>
      <w:r>
        <w:rPr>
          <w:rFonts w:hint="eastAsia" w:ascii="宋体" w:cs="宋体"/>
          <w:color w:val="auto"/>
          <w:sz w:val="24"/>
          <w:szCs w:val="24"/>
          <w:lang w:val="en-US" w:eastAsia="zh-CN"/>
        </w:rPr>
        <w:t>2.10</w:t>
      </w:r>
      <w:r>
        <w:rPr>
          <w:rFonts w:hint="eastAsia" w:ascii="宋体" w:eastAsia="宋体" w:cs="宋体"/>
          <w:color w:val="auto"/>
          <w:sz w:val="24"/>
          <w:szCs w:val="24"/>
        </w:rPr>
        <w:t>中标人未在播出前十日内要求</w:t>
      </w:r>
      <w:r>
        <w:rPr>
          <w:rFonts w:hint="eastAsia" w:ascii="宋体" w:eastAsia="宋体" w:cs="宋体"/>
          <w:color w:val="auto"/>
          <w:sz w:val="24"/>
          <w:szCs w:val="24"/>
          <w:lang w:eastAsia="zh-CN"/>
        </w:rPr>
        <w:t>采购人</w:t>
      </w:r>
      <w:r>
        <w:rPr>
          <w:rFonts w:hint="eastAsia" w:ascii="宋体" w:eastAsia="宋体" w:cs="宋体"/>
          <w:color w:val="auto"/>
          <w:sz w:val="24"/>
          <w:szCs w:val="24"/>
        </w:rPr>
        <w:t>修改的，视为广告内容和形式符合规定，中标人无权拒绝发布。</w:t>
      </w:r>
    </w:p>
    <w:p>
      <w:pPr>
        <w:pStyle w:val="15"/>
        <w:spacing w:line="400" w:lineRule="exact"/>
        <w:ind w:firstLine="241" w:firstLineChars="100"/>
        <w:jc w:val="both"/>
        <w:outlineLvl w:val="2"/>
        <w:rPr>
          <w:rFonts w:hint="default" w:ascii="宋体" w:hAnsi="宋体" w:eastAsia="宋体" w:cs="宋体"/>
          <w:color w:val="auto"/>
          <w:sz w:val="24"/>
          <w:szCs w:val="24"/>
        </w:rPr>
      </w:pPr>
      <w:r>
        <w:rPr>
          <w:rFonts w:ascii="宋体" w:hAnsi="宋体" w:eastAsia="宋体" w:cs="宋体"/>
          <w:b/>
          <w:color w:val="auto"/>
          <w:sz w:val="24"/>
          <w:szCs w:val="24"/>
        </w:rPr>
        <w:t>三、商务要求（以“★”标示的内容为不允许负偏离的实质性要求）</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9"/>
        <w:tblW w:w="99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765"/>
        <w:gridCol w:w="1875"/>
        <w:gridCol w:w="64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参数</w:t>
            </w:r>
          </w:p>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性质</w:t>
            </w:r>
          </w:p>
        </w:tc>
        <w:tc>
          <w:tcPr>
            <w:tcW w:w="187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类型</w:t>
            </w:r>
          </w:p>
        </w:tc>
        <w:tc>
          <w:tcPr>
            <w:tcW w:w="6450"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交货时间</w:t>
            </w:r>
          </w:p>
        </w:tc>
        <w:tc>
          <w:tcPr>
            <w:tcW w:w="64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自合同签订之日起</w:t>
            </w:r>
            <w:r>
              <w:rPr>
                <w:rFonts w:hint="eastAsia" w:ascii="宋体" w:hAnsi="宋体" w:eastAsia="宋体" w:cs="宋体"/>
                <w:color w:val="auto"/>
                <w:sz w:val="24"/>
                <w:szCs w:val="24"/>
                <w:lang w:val="en-US" w:eastAsia="zh-CN"/>
              </w:rPr>
              <w:t>30</w:t>
            </w:r>
            <w:r>
              <w:rPr>
                <w:rFonts w:ascii="宋体" w:hAnsi="宋体" w:eastAsia="宋体" w:cs="宋体"/>
                <w:color w:val="auto"/>
                <w:sz w:val="24"/>
                <w:szCs w:val="24"/>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2</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交货地点</w:t>
            </w:r>
          </w:p>
        </w:tc>
        <w:tc>
          <w:tcPr>
            <w:tcW w:w="6450" w:type="dxa"/>
          </w:tcPr>
          <w:p>
            <w:pPr>
              <w:pStyle w:val="15"/>
              <w:spacing w:line="400" w:lineRule="exact"/>
              <w:rPr>
                <w:rFonts w:hint="default" w:ascii="宋体" w:hAnsi="宋体" w:eastAsia="宋体" w:cs="宋体"/>
                <w:color w:val="auto"/>
                <w:sz w:val="24"/>
                <w:szCs w:val="24"/>
              </w:rPr>
            </w:pPr>
            <w:r>
              <w:rPr>
                <w:rFonts w:hint="eastAsia" w:ascii="宋体" w:hAnsi="宋体" w:eastAsia="宋体" w:cs="宋体"/>
                <w:color w:val="auto"/>
                <w:sz w:val="24"/>
                <w:szCs w:val="24"/>
              </w:rPr>
              <w:t>福建省福州市鼓楼区东水路76号</w:t>
            </w:r>
            <w:r>
              <w:rPr>
                <w:rFonts w:ascii="宋体" w:hAnsi="宋体" w:eastAsia="宋体" w:cs="宋体"/>
                <w:color w:val="auto"/>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3</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交货条件</w:t>
            </w:r>
          </w:p>
        </w:tc>
        <w:tc>
          <w:tcPr>
            <w:tcW w:w="6450" w:type="dxa"/>
          </w:tcPr>
          <w:p>
            <w:pPr>
              <w:pStyle w:val="15"/>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4</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是否邀请投标人验收</w:t>
            </w:r>
          </w:p>
        </w:tc>
        <w:tc>
          <w:tcPr>
            <w:tcW w:w="6450" w:type="dxa"/>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5</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履约验收方式</w:t>
            </w:r>
          </w:p>
        </w:tc>
        <w:tc>
          <w:tcPr>
            <w:tcW w:w="6450" w:type="dxa"/>
          </w:tcPr>
          <w:p>
            <w:pPr>
              <w:pStyle w:val="2"/>
              <w:widowControl/>
              <w:spacing w:before="0" w:beforeAutospacing="0" w:after="0" w:afterAutospacing="0" w:line="400" w:lineRule="exact"/>
              <w:jc w:val="both"/>
              <w:rPr>
                <w:rFonts w:hint="eastAsia" w:ascii="宋体" w:hAnsi="宋体" w:eastAsia="宋体" w:cs="宋体"/>
                <w:color w:val="auto"/>
                <w:sz w:val="24"/>
                <w:szCs w:val="24"/>
                <w:lang w:eastAsia="zh-CN"/>
              </w:rPr>
            </w:pPr>
            <w:r>
              <w:rPr>
                <w:rFonts w:ascii="宋体" w:hAnsi="宋体" w:eastAsia="宋体" w:cs="宋体"/>
                <w:color w:val="auto"/>
                <w:sz w:val="24"/>
                <w:szCs w:val="24"/>
              </w:rPr>
              <w:t>1、期次1，说明：</w:t>
            </w:r>
            <w:r>
              <w:rPr>
                <w:rFonts w:hint="eastAsia" w:ascii="宋体" w:hAnsi="宋体" w:eastAsia="宋体" w:cs="宋体"/>
                <w:color w:val="auto"/>
                <w:sz w:val="24"/>
                <w:szCs w:val="24"/>
              </w:rPr>
              <w:t>按照本项目招标文件、投标人的投标文件、采购合同条款等内容</w:t>
            </w:r>
            <w:r>
              <w:rPr>
                <w:rFonts w:ascii="宋体" w:hAnsi="宋体" w:eastAsia="宋体" w:cs="宋体"/>
                <w:color w:val="auto"/>
                <w:sz w:val="24"/>
                <w:szCs w:val="24"/>
              </w:rPr>
              <w:t>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6</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合同支付方式</w:t>
            </w:r>
          </w:p>
        </w:tc>
        <w:tc>
          <w:tcPr>
            <w:tcW w:w="6450" w:type="dxa"/>
          </w:tcPr>
          <w:p>
            <w:pPr>
              <w:pStyle w:val="15"/>
              <w:numPr>
                <w:ilvl w:val="0"/>
                <w:numId w:val="0"/>
              </w:numPr>
              <w:spacing w:line="400" w:lineRule="exact"/>
              <w:rPr>
                <w:rFonts w:ascii="宋体" w:hAnsi="宋体" w:eastAsia="宋体" w:cs="宋体"/>
                <w:color w:val="auto"/>
                <w:sz w:val="24"/>
                <w:szCs w:val="24"/>
              </w:rPr>
            </w:pPr>
            <w:r>
              <w:rPr>
                <w:rFonts w:hint="eastAsia" w:ascii="宋体" w:hAnsi="宋体" w:eastAsia="宋体" w:cs="宋体"/>
                <w:color w:val="auto"/>
                <w:sz w:val="24"/>
                <w:szCs w:val="24"/>
                <w:lang w:val="en-US" w:eastAsia="zh-CN" w:bidi="ar-SA"/>
              </w:rPr>
              <w:t>1、</w:t>
            </w:r>
            <w:r>
              <w:rPr>
                <w:rFonts w:ascii="宋体" w:hAnsi="宋体" w:eastAsia="宋体" w:cs="宋体"/>
                <w:color w:val="auto"/>
                <w:sz w:val="24"/>
                <w:szCs w:val="24"/>
              </w:rPr>
              <w:t>中标人按照</w:t>
            </w:r>
            <w:r>
              <w:rPr>
                <w:rFonts w:hint="eastAsia" w:ascii="宋体" w:hAnsi="宋体" w:eastAsia="宋体" w:cs="宋体"/>
                <w:color w:val="auto"/>
                <w:sz w:val="24"/>
                <w:szCs w:val="24"/>
                <w:lang w:eastAsia="zh-CN"/>
              </w:rPr>
              <w:t>合同</w:t>
            </w:r>
            <w:r>
              <w:rPr>
                <w:rFonts w:ascii="宋体" w:hAnsi="宋体" w:eastAsia="宋体" w:cs="宋体"/>
                <w:color w:val="auto"/>
                <w:sz w:val="24"/>
                <w:szCs w:val="24"/>
              </w:rPr>
              <w:t>要求</w:t>
            </w:r>
            <w:r>
              <w:rPr>
                <w:rFonts w:hint="eastAsia" w:ascii="宋体" w:hAnsi="宋体" w:eastAsia="宋体" w:cs="宋体"/>
                <w:color w:val="auto"/>
                <w:sz w:val="24"/>
                <w:szCs w:val="24"/>
                <w:lang w:eastAsia="zh-CN"/>
              </w:rPr>
              <w:t>提供服务后，按合同约定要求于</w:t>
            </w:r>
            <w:r>
              <w:rPr>
                <w:rFonts w:hint="eastAsia" w:ascii="宋体" w:hAnsi="宋体" w:eastAsia="宋体" w:cs="宋体"/>
                <w:color w:val="auto"/>
                <w:sz w:val="24"/>
                <w:szCs w:val="24"/>
                <w:lang w:val="en-US" w:eastAsia="zh-CN"/>
              </w:rPr>
              <w:t>2024年4月，中标人向采购人提供相应的结案报告等可供核实的项目材料，并先行提交当期合法、有效且等额的发票</w:t>
            </w:r>
            <w:r>
              <w:rPr>
                <w:rFonts w:hint="eastAsia" w:ascii="宋体" w:hAnsi="宋体" w:eastAsia="宋体" w:cs="宋体"/>
                <w:color w:val="auto"/>
                <w:sz w:val="24"/>
                <w:szCs w:val="24"/>
                <w:lang w:eastAsia="zh-CN"/>
              </w:rPr>
              <w:t>后</w:t>
            </w:r>
            <w:r>
              <w:rPr>
                <w:rFonts w:ascii="宋体" w:hAnsi="宋体" w:eastAsia="宋体" w:cs="宋体"/>
                <w:color w:val="auto"/>
                <w:sz w:val="24"/>
                <w:szCs w:val="24"/>
              </w:rPr>
              <w:t>，达到付款条件起30日内，采购方支付合同总金额的</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0.00%。</w:t>
            </w:r>
          </w:p>
          <w:p>
            <w:pPr>
              <w:pStyle w:val="15"/>
              <w:numPr>
                <w:ilvl w:val="0"/>
                <w:numId w:val="0"/>
              </w:numPr>
              <w:spacing w:line="400" w:lineRule="exact"/>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中标人按照</w:t>
            </w:r>
            <w:r>
              <w:rPr>
                <w:rFonts w:hint="eastAsia" w:ascii="宋体" w:hAnsi="宋体" w:eastAsia="宋体" w:cs="宋体"/>
                <w:color w:val="auto"/>
                <w:sz w:val="24"/>
                <w:szCs w:val="24"/>
                <w:lang w:eastAsia="zh-CN"/>
              </w:rPr>
              <w:t>合同</w:t>
            </w:r>
            <w:r>
              <w:rPr>
                <w:rFonts w:ascii="宋体" w:hAnsi="宋体" w:eastAsia="宋体" w:cs="宋体"/>
                <w:color w:val="auto"/>
                <w:sz w:val="24"/>
                <w:szCs w:val="24"/>
              </w:rPr>
              <w:t>要求</w:t>
            </w:r>
            <w:r>
              <w:rPr>
                <w:rFonts w:hint="eastAsia" w:ascii="宋体" w:hAnsi="宋体" w:eastAsia="宋体" w:cs="宋体"/>
                <w:color w:val="auto"/>
                <w:sz w:val="24"/>
                <w:szCs w:val="24"/>
                <w:lang w:eastAsia="zh-CN"/>
              </w:rPr>
              <w:t>提供服务后，按合同约定要求于</w:t>
            </w:r>
            <w:r>
              <w:rPr>
                <w:rFonts w:hint="eastAsia" w:ascii="宋体" w:hAnsi="宋体" w:eastAsia="宋体" w:cs="宋体"/>
                <w:color w:val="auto"/>
                <w:sz w:val="24"/>
                <w:szCs w:val="24"/>
                <w:lang w:val="en-US" w:eastAsia="zh-CN"/>
              </w:rPr>
              <w:t>2024年7月，中标人向采购人提供相应的结案报告等可供核实的项目材料，并先行提交当期合法、有效且等额的发票</w:t>
            </w:r>
            <w:r>
              <w:rPr>
                <w:rFonts w:hint="eastAsia" w:ascii="宋体" w:hAnsi="宋体" w:eastAsia="宋体" w:cs="宋体"/>
                <w:color w:val="auto"/>
                <w:sz w:val="24"/>
                <w:szCs w:val="24"/>
                <w:lang w:eastAsia="zh-CN"/>
              </w:rPr>
              <w:t>后</w:t>
            </w:r>
            <w:r>
              <w:rPr>
                <w:rFonts w:ascii="宋体" w:hAnsi="宋体" w:eastAsia="宋体" w:cs="宋体"/>
                <w:color w:val="auto"/>
                <w:sz w:val="24"/>
                <w:szCs w:val="24"/>
              </w:rPr>
              <w:t>，达到付款条件起30日内，采购方支付合同总金额的</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0.00%。</w:t>
            </w:r>
          </w:p>
          <w:p>
            <w:pPr>
              <w:pStyle w:val="15"/>
              <w:numPr>
                <w:ilvl w:val="0"/>
                <w:numId w:val="0"/>
              </w:numPr>
              <w:spacing w:line="400" w:lineRule="exact"/>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中标人按照</w:t>
            </w:r>
            <w:r>
              <w:rPr>
                <w:rFonts w:hint="eastAsia" w:ascii="宋体" w:hAnsi="宋体" w:eastAsia="宋体" w:cs="宋体"/>
                <w:color w:val="auto"/>
                <w:sz w:val="24"/>
                <w:szCs w:val="24"/>
                <w:lang w:eastAsia="zh-CN"/>
              </w:rPr>
              <w:t>合同</w:t>
            </w:r>
            <w:r>
              <w:rPr>
                <w:rFonts w:ascii="宋体" w:hAnsi="宋体" w:eastAsia="宋体" w:cs="宋体"/>
                <w:color w:val="auto"/>
                <w:sz w:val="24"/>
                <w:szCs w:val="24"/>
              </w:rPr>
              <w:t>要求</w:t>
            </w:r>
            <w:r>
              <w:rPr>
                <w:rFonts w:hint="eastAsia" w:ascii="宋体" w:hAnsi="宋体" w:eastAsia="宋体" w:cs="宋体"/>
                <w:color w:val="auto"/>
                <w:sz w:val="24"/>
                <w:szCs w:val="24"/>
                <w:lang w:eastAsia="zh-CN"/>
              </w:rPr>
              <w:t>提供服务后，按合同约定要求于</w:t>
            </w:r>
            <w:r>
              <w:rPr>
                <w:rFonts w:hint="eastAsia" w:ascii="宋体" w:hAnsi="宋体" w:eastAsia="宋体" w:cs="宋体"/>
                <w:color w:val="auto"/>
                <w:sz w:val="24"/>
                <w:szCs w:val="24"/>
                <w:lang w:val="en-US" w:eastAsia="zh-CN"/>
              </w:rPr>
              <w:t>2024年12月，中标人向采购人提供相应的结案报告等可供核实的项目材料，并先行提交当期合法、有效且等额的发票</w:t>
            </w:r>
            <w:r>
              <w:rPr>
                <w:rFonts w:hint="eastAsia" w:ascii="宋体" w:hAnsi="宋体" w:eastAsia="宋体" w:cs="宋体"/>
                <w:color w:val="auto"/>
                <w:sz w:val="24"/>
                <w:szCs w:val="24"/>
                <w:lang w:eastAsia="zh-CN"/>
              </w:rPr>
              <w:t>后</w:t>
            </w:r>
            <w:r>
              <w:rPr>
                <w:rFonts w:ascii="宋体" w:hAnsi="宋体" w:eastAsia="宋体" w:cs="宋体"/>
                <w:color w:val="auto"/>
                <w:sz w:val="24"/>
                <w:szCs w:val="24"/>
              </w:rPr>
              <w:t>，达到付款条件起30日内，采购方支付合同总金额的</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7</w:t>
            </w:r>
          </w:p>
        </w:tc>
        <w:tc>
          <w:tcPr>
            <w:tcW w:w="765" w:type="dxa"/>
            <w:vAlign w:val="center"/>
          </w:tcPr>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履约保证金</w:t>
            </w:r>
          </w:p>
        </w:tc>
        <w:tc>
          <w:tcPr>
            <w:tcW w:w="6450" w:type="dxa"/>
          </w:tcPr>
          <w:p>
            <w:pPr>
              <w:pStyle w:val="15"/>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w:t>
            </w:r>
            <w:r>
              <w:rPr>
                <w:rFonts w:ascii="宋体" w:hAnsi="宋体" w:eastAsia="宋体" w:cs="宋体"/>
                <w:color w:val="auto"/>
                <w:sz w:val="24"/>
                <w:szCs w:val="24"/>
              </w:rPr>
              <w:t>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pPr>
              <w:pStyle w:val="15"/>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65" w:type="dxa"/>
            <w:vAlign w:val="center"/>
          </w:tcPr>
          <w:p>
            <w:pPr>
              <w:pStyle w:val="15"/>
              <w:spacing w:line="400" w:lineRule="exact"/>
              <w:jc w:val="center"/>
              <w:rPr>
                <w:rFonts w:ascii="宋体" w:hAnsi="宋体" w:eastAsia="宋体" w:cs="宋体"/>
                <w:color w:val="auto"/>
                <w:sz w:val="24"/>
                <w:szCs w:val="24"/>
              </w:rPr>
            </w:pPr>
            <w:r>
              <w:rPr>
                <w:rFonts w:ascii="宋体" w:hAnsi="宋体" w:eastAsia="宋体" w:cs="宋体"/>
                <w:color w:val="auto"/>
                <w:sz w:val="24"/>
                <w:szCs w:val="24"/>
              </w:rPr>
              <w:t>★</w:t>
            </w:r>
          </w:p>
        </w:tc>
        <w:tc>
          <w:tcPr>
            <w:tcW w:w="1875" w:type="dxa"/>
            <w:vAlign w:val="center"/>
          </w:tcPr>
          <w:p>
            <w:pPr>
              <w:pStyle w:val="15"/>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其他</w:t>
            </w:r>
          </w:p>
        </w:tc>
        <w:tc>
          <w:tcPr>
            <w:tcW w:w="6450" w:type="dxa"/>
          </w:tcPr>
          <w:p>
            <w:pPr>
              <w:pStyle w:val="15"/>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以上“</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rPr>
              <w:t>交</w:t>
            </w:r>
            <w:r>
              <w:rPr>
                <w:rFonts w:hint="eastAsia" w:ascii="宋体" w:hAnsi="宋体" w:eastAsia="宋体" w:cs="宋体"/>
                <w:color w:val="auto"/>
                <w:sz w:val="24"/>
                <w:szCs w:val="24"/>
                <w:highlight w:val="none"/>
                <w:lang w:eastAsia="zh-CN"/>
              </w:rPr>
              <w:t>货时间”为系统固定模板无法更改，本项目实际交货时间按合同协议约定。</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以上“6、合同支付方式”中，每期付款具体支付期限以采购合同为准。</w:t>
            </w:r>
          </w:p>
        </w:tc>
      </w:tr>
    </w:tbl>
    <w:p>
      <w:pPr>
        <w:pStyle w:val="15"/>
        <w:spacing w:line="400" w:lineRule="exact"/>
        <w:ind w:firstLine="480"/>
        <w:rPr>
          <w:rFonts w:hint="default" w:ascii="宋体" w:hAnsi="宋体" w:eastAsia="宋体" w:cs="宋体"/>
          <w:color w:val="auto"/>
          <w:sz w:val="24"/>
          <w:szCs w:val="24"/>
        </w:rPr>
      </w:pPr>
      <w:r>
        <w:rPr>
          <w:rFonts w:ascii="宋体" w:hAnsi="宋体" w:eastAsia="宋体" w:cs="宋体"/>
          <w:b/>
          <w:color w:val="auto"/>
          <w:sz w:val="24"/>
          <w:szCs w:val="24"/>
        </w:rPr>
        <w:t>其他商务要求</w:t>
      </w:r>
    </w:p>
    <w:p>
      <w:pPr>
        <w:pStyle w:val="15"/>
        <w:spacing w:line="400" w:lineRule="exact"/>
        <w:ind w:firstLine="480"/>
        <w:jc w:val="both"/>
        <w:rPr>
          <w:rFonts w:hint="default" w:ascii="微软雅黑" w:hAnsi="微软雅黑" w:eastAsia="微软雅黑" w:cs="微软雅黑"/>
          <w:color w:val="auto"/>
          <w:sz w:val="25"/>
          <w:szCs w:val="25"/>
        </w:rPr>
      </w:pPr>
      <w:r>
        <w:rPr>
          <w:rFonts w:ascii="宋体" w:hAnsi="宋体" w:eastAsia="宋体" w:cs="宋体"/>
          <w:b/>
          <w:color w:val="auto"/>
          <w:sz w:val="24"/>
          <w:szCs w:val="24"/>
          <w:u w:val="single"/>
        </w:rPr>
        <w:t>注：以下商务要求均为“★”标示的内容，为不允许负偏离的实质性要求。</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Style w:val="11"/>
          <w:rFonts w:hint="eastAsia" w:ascii="宋体" w:hAnsi="宋体" w:eastAsia="宋体" w:cs="宋体"/>
          <w:b/>
          <w:bCs/>
          <w:color w:val="auto"/>
          <w:shd w:val="clear" w:color="auto" w:fill="FFFFFF"/>
          <w:lang w:val="en-US" w:eastAsia="zh-CN"/>
        </w:rPr>
      </w:pPr>
      <w:r>
        <w:rPr>
          <w:rFonts w:hint="eastAsia" w:ascii="宋体" w:hAnsi="宋体" w:eastAsia="宋体" w:cs="宋体"/>
          <w:b/>
          <w:bCs/>
          <w:color w:val="auto"/>
          <w:kern w:val="0"/>
          <w:sz w:val="24"/>
          <w:szCs w:val="24"/>
          <w:shd w:val="clear" w:fill="FFFFFF"/>
          <w:lang w:val="en-US" w:eastAsia="zh-CN" w:bidi="ar-SA"/>
        </w:rPr>
        <w:t>9、</w:t>
      </w:r>
      <w:r>
        <w:rPr>
          <w:rStyle w:val="11"/>
          <w:rFonts w:hint="eastAsia" w:ascii="宋体" w:hAnsi="宋体" w:eastAsia="宋体" w:cs="宋体"/>
          <w:b/>
          <w:bCs/>
          <w:color w:val="auto"/>
          <w:shd w:val="clear" w:color="auto" w:fill="FFFFFF"/>
          <w:lang w:val="en-US" w:eastAsia="zh-CN"/>
        </w:rPr>
        <w:t>验收要求</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480" w:leftChars="0" w:right="0" w:rightChars="0" w:hanging="480" w:hangingChars="200"/>
        <w:textAlignment w:val="auto"/>
        <w:rPr>
          <w:rStyle w:val="11"/>
          <w:rFonts w:hint="eastAsia" w:ascii="宋体" w:hAnsi="宋体" w:eastAsia="宋体" w:cs="宋体"/>
          <w:b/>
          <w:bCs/>
          <w:color w:val="auto"/>
          <w:shd w:val="clear" w:color="auto" w:fill="FFFFFF"/>
          <w:lang w:val="en-US" w:eastAsia="zh-CN"/>
        </w:rPr>
      </w:pPr>
      <w:r>
        <w:rPr>
          <w:rFonts w:hint="eastAsia" w:ascii="宋体" w:hAnsi="宋体" w:eastAsia="宋体" w:cs="宋体"/>
          <w:color w:val="auto"/>
          <w:kern w:val="0"/>
          <w:sz w:val="24"/>
          <w:szCs w:val="24"/>
          <w:lang w:val="en-US" w:eastAsia="zh-CN"/>
        </w:rPr>
        <w:t>9.1中标人须每个月向采购人提供第三方监播报告、每季度提供结案报告、全年度提供第三方评估报告。</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rPr>
      </w:pPr>
      <w:r>
        <w:rPr>
          <w:rStyle w:val="11"/>
          <w:rFonts w:hint="eastAsia" w:ascii="宋体" w:hAnsi="宋体" w:eastAsia="宋体" w:cs="宋体"/>
          <w:b/>
          <w:bCs/>
          <w:color w:val="auto"/>
          <w:shd w:val="clear" w:color="auto" w:fill="FFFFFF"/>
          <w:lang w:val="en-US" w:eastAsia="zh-CN"/>
        </w:rPr>
        <w:t>10</w:t>
      </w:r>
      <w:r>
        <w:rPr>
          <w:rStyle w:val="11"/>
          <w:rFonts w:hint="eastAsia" w:ascii="宋体" w:hAnsi="宋体" w:eastAsia="宋体" w:cs="宋体"/>
          <w:b/>
          <w:bCs/>
          <w:color w:val="auto"/>
          <w:shd w:val="clear" w:color="auto" w:fill="FFFFFF"/>
        </w:rPr>
        <w:t>、违约责任</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480" w:right="0" w:hanging="480" w:hangingChars="200"/>
        <w:textAlignment w:val="auto"/>
        <w:rPr>
          <w:rFonts w:hint="eastAsia" w:ascii="宋体" w:hAnsi="宋体" w:eastAsia="宋体" w:cs="宋体"/>
          <w:color w:val="auto"/>
        </w:rPr>
      </w:pPr>
      <w:r>
        <w:rPr>
          <w:rFonts w:hint="eastAsia" w:ascii="宋体" w:hAnsi="宋体" w:eastAsia="宋体" w:cs="宋体"/>
          <w:color w:val="auto"/>
          <w:shd w:val="clear" w:color="auto" w:fill="FFFFFF"/>
          <w:lang w:val="en-US" w:eastAsia="zh-CN"/>
        </w:rPr>
        <w:t>10.1</w:t>
      </w:r>
      <w:r>
        <w:rPr>
          <w:rFonts w:hint="eastAsia" w:ascii="宋体" w:hAnsi="宋体" w:eastAsia="宋体" w:cs="宋体"/>
          <w:color w:val="auto"/>
          <w:shd w:val="clear" w:color="auto" w:fill="FFFFFF"/>
        </w:rPr>
        <w:t>因中标人原因造成采购合同无法按时签订，视为</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违约，采购人有权没收其投标保证金，如投标保证金不能弥补</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违约对采购人造成的损失的，</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还需另行支付相应的赔偿。</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480" w:right="0" w:hanging="480" w:hangingChars="200"/>
        <w:textAlignment w:val="auto"/>
        <w:rPr>
          <w:rFonts w:hint="eastAsia" w:ascii="宋体" w:hAnsi="宋体" w:eastAsia="宋体" w:cs="宋体"/>
          <w:color w:val="auto"/>
          <w:lang w:val="en-US" w:eastAsia="zh-CN"/>
        </w:rPr>
      </w:pPr>
      <w:r>
        <w:rPr>
          <w:rFonts w:hint="eastAsia" w:ascii="宋体" w:hAnsi="宋体" w:eastAsia="宋体" w:cs="宋体"/>
          <w:color w:val="auto"/>
          <w:shd w:val="clear" w:color="auto" w:fill="FFFFFF"/>
          <w:lang w:val="en-US" w:eastAsia="zh-CN"/>
        </w:rPr>
        <w:t xml:space="preserve">10.2 </w:t>
      </w:r>
      <w:r>
        <w:rPr>
          <w:rFonts w:hint="eastAsia" w:ascii="宋体" w:hAnsi="宋体" w:eastAsia="宋体" w:cs="宋体"/>
          <w:color w:val="auto"/>
          <w:shd w:val="clear" w:color="auto" w:fill="FFFFFF"/>
        </w:rPr>
        <w:t>在签订采购供货合同之后，</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要求解除合同的，视为</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违约，对采购人造成的损失的，</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需支付相应的赔偿。因</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原因发生重大质量事故，除依约承担赔偿责任外，还将按有关质量管理办法规定执行。同时，采购人有权保留更换</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的权利，并报相关行政主管部门处罚。在明确违约责任后，</w:t>
      </w:r>
      <w:r>
        <w:rPr>
          <w:rFonts w:hint="eastAsia" w:ascii="宋体" w:hAnsi="宋体" w:eastAsia="宋体" w:cs="宋体"/>
          <w:color w:val="auto"/>
          <w:shd w:val="clear" w:color="auto" w:fill="FFFFFF"/>
          <w:lang w:eastAsia="zh-CN"/>
        </w:rPr>
        <w:t>中标人</w:t>
      </w:r>
      <w:r>
        <w:rPr>
          <w:rFonts w:hint="eastAsia" w:ascii="宋体" w:hAnsi="宋体" w:eastAsia="宋体" w:cs="宋体"/>
          <w:color w:val="auto"/>
          <w:shd w:val="clear" w:color="auto" w:fill="FFFFFF"/>
        </w:rPr>
        <w:t>应在接到书面通知书起七天内支付违约金、赔偿金等。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480" w:hanging="480" w:hangingChars="200"/>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10.3  </w:t>
      </w:r>
      <w:r>
        <w:rPr>
          <w:rFonts w:hint="eastAsia" w:ascii="宋体" w:hAnsi="宋体" w:eastAsia="宋体" w:cs="宋体"/>
          <w:color w:val="auto"/>
        </w:rPr>
        <w:t>本项目不允许中标人以任何名义和理由进行转包，如有发现，</w:t>
      </w:r>
      <w:r>
        <w:rPr>
          <w:rFonts w:hint="eastAsia" w:ascii="宋体" w:hAnsi="宋体" w:eastAsia="宋体" w:cs="宋体"/>
          <w:color w:val="auto"/>
          <w:lang w:eastAsia="zh-CN"/>
        </w:rPr>
        <w:t>采购人</w:t>
      </w:r>
      <w:r>
        <w:rPr>
          <w:rFonts w:hint="eastAsia" w:ascii="宋体" w:hAnsi="宋体" w:eastAsia="宋体" w:cs="宋体"/>
          <w:color w:val="auto"/>
        </w:rPr>
        <w:t>有权单方终止合同，视为</w:t>
      </w:r>
      <w:r>
        <w:rPr>
          <w:rFonts w:hint="eastAsia" w:ascii="宋体" w:hAnsi="宋体" w:eastAsia="宋体" w:cs="宋体"/>
          <w:color w:val="auto"/>
          <w:lang w:eastAsia="zh-CN"/>
        </w:rPr>
        <w:t>中标人</w:t>
      </w:r>
      <w:r>
        <w:rPr>
          <w:rFonts w:hint="eastAsia" w:ascii="宋体" w:hAnsi="宋体" w:eastAsia="宋体" w:cs="宋体"/>
          <w:color w:val="auto"/>
        </w:rPr>
        <w:t>违约，没收投标保证金。如投标保证金不能弥补</w:t>
      </w:r>
      <w:r>
        <w:rPr>
          <w:rFonts w:hint="eastAsia" w:ascii="宋体" w:hAnsi="宋体" w:eastAsia="宋体" w:cs="宋体"/>
          <w:color w:val="auto"/>
          <w:lang w:eastAsia="zh-CN"/>
        </w:rPr>
        <w:t>中标人</w:t>
      </w:r>
      <w:r>
        <w:rPr>
          <w:rFonts w:hint="eastAsia" w:ascii="宋体" w:hAnsi="宋体" w:eastAsia="宋体" w:cs="宋体"/>
          <w:color w:val="auto"/>
        </w:rPr>
        <w:t>违约对采购人造成的损失的，</w:t>
      </w:r>
      <w:r>
        <w:rPr>
          <w:rFonts w:hint="eastAsia" w:ascii="宋体" w:hAnsi="宋体" w:eastAsia="宋体" w:cs="宋体"/>
          <w:color w:val="auto"/>
          <w:lang w:eastAsia="zh-CN"/>
        </w:rPr>
        <w:t>中标人</w:t>
      </w:r>
      <w:r>
        <w:rPr>
          <w:rFonts w:hint="eastAsia" w:ascii="宋体" w:hAnsi="宋体" w:eastAsia="宋体" w:cs="宋体"/>
          <w:color w:val="auto"/>
        </w:rPr>
        <w:t>还需另行支付相应的赔偿。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rPr>
      </w:pPr>
      <w:r>
        <w:rPr>
          <w:rStyle w:val="11"/>
          <w:rFonts w:hint="eastAsia" w:ascii="宋体" w:hAnsi="宋体" w:eastAsia="宋体" w:cs="宋体"/>
          <w:bCs/>
          <w:color w:val="auto"/>
        </w:rPr>
        <w:t>1</w:t>
      </w:r>
      <w:r>
        <w:rPr>
          <w:rStyle w:val="11"/>
          <w:rFonts w:hint="eastAsia" w:ascii="宋体" w:hAnsi="宋体" w:eastAsia="宋体" w:cs="宋体"/>
          <w:bCs/>
          <w:color w:val="auto"/>
          <w:lang w:val="en-US" w:eastAsia="zh-CN"/>
        </w:rPr>
        <w:t>1</w:t>
      </w:r>
      <w:r>
        <w:rPr>
          <w:rStyle w:val="11"/>
          <w:rFonts w:hint="eastAsia" w:ascii="宋体" w:hAnsi="宋体" w:eastAsia="宋体" w:cs="宋体"/>
          <w:bCs/>
          <w:color w:val="auto"/>
        </w:rPr>
        <w:t>、专利权及知识产权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80" w:hanging="480" w:hanging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1</w:t>
      </w:r>
      <w:r>
        <w:rPr>
          <w:rFonts w:hint="eastAsia" w:ascii="宋体" w:hAnsi="宋体" w:eastAsia="宋体" w:cs="宋体"/>
          <w:color w:val="auto"/>
        </w:rPr>
        <w:t>.1中标人应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投标人应赔偿该损失。</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rPr>
      </w:pPr>
      <w:r>
        <w:rPr>
          <w:rStyle w:val="11"/>
          <w:rFonts w:hint="eastAsia" w:ascii="宋体" w:hAnsi="宋体" w:eastAsia="宋体" w:cs="宋体"/>
          <w:bCs/>
          <w:color w:val="auto"/>
        </w:rPr>
        <w:t>1</w:t>
      </w:r>
      <w:r>
        <w:rPr>
          <w:rStyle w:val="11"/>
          <w:rFonts w:hint="eastAsia" w:ascii="宋体" w:hAnsi="宋体" w:eastAsia="宋体" w:cs="宋体"/>
          <w:bCs/>
          <w:color w:val="auto"/>
          <w:lang w:val="en-US" w:eastAsia="zh-CN"/>
        </w:rPr>
        <w:t>2</w:t>
      </w:r>
      <w:r>
        <w:rPr>
          <w:rStyle w:val="11"/>
          <w:rFonts w:hint="eastAsia" w:ascii="宋体" w:hAnsi="宋体" w:eastAsia="宋体" w:cs="宋体"/>
          <w:bCs/>
          <w:color w:val="auto"/>
        </w:rPr>
        <w:t>、保密条款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80" w:hanging="480" w:hanging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2</w:t>
      </w:r>
      <w:r>
        <w:rPr>
          <w:rFonts w:hint="eastAsia" w:ascii="宋体" w:hAnsi="宋体" w:eastAsia="宋体" w:cs="宋体"/>
          <w:color w:val="auto"/>
        </w:rPr>
        <w:t>.1中标人应当对本项目的内容、因履行本项目或在本项目执行期间知悉的或收到的采购人的财务、技术、产品信息或其他工作上的文件资料、工作内容等予以保密，不得向本任何第三方披露，严格履行保密义务。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80" w:hanging="480" w:hangingChars="20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2</w:t>
      </w:r>
      <w:r>
        <w:rPr>
          <w:rFonts w:hint="eastAsia" w:ascii="宋体" w:hAnsi="宋体" w:eastAsia="宋体" w:cs="宋体"/>
          <w:color w:val="auto"/>
        </w:rPr>
        <w:t>.2投标人违反本条约定泄露采购人的涉密信息的，应承担相应的法律责任，造成采购人损失的，投标人应当依法承担赔偿责任。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2</w:t>
      </w:r>
      <w:r>
        <w:rPr>
          <w:rFonts w:hint="eastAsia" w:ascii="宋体" w:hAnsi="宋体" w:eastAsia="宋体" w:cs="宋体"/>
          <w:color w:val="auto"/>
        </w:rPr>
        <w:t>.3本条款不因合同届满或解除而失效。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rPr>
      </w:pPr>
      <w:r>
        <w:rPr>
          <w:rStyle w:val="11"/>
          <w:rFonts w:hint="eastAsia" w:ascii="宋体" w:hAnsi="宋体" w:eastAsia="宋体" w:cs="宋体"/>
          <w:bCs/>
          <w:color w:val="auto"/>
        </w:rPr>
        <w:t>1</w:t>
      </w:r>
      <w:r>
        <w:rPr>
          <w:rStyle w:val="11"/>
          <w:rFonts w:hint="eastAsia" w:ascii="宋体" w:hAnsi="宋体" w:eastAsia="宋体" w:cs="宋体"/>
          <w:bCs/>
          <w:color w:val="auto"/>
          <w:lang w:val="en-US" w:eastAsia="zh-CN"/>
        </w:rPr>
        <w:t>3</w:t>
      </w:r>
      <w:r>
        <w:rPr>
          <w:rStyle w:val="11"/>
          <w:rFonts w:hint="eastAsia" w:ascii="宋体" w:hAnsi="宋体" w:eastAsia="宋体" w:cs="宋体"/>
          <w:bCs/>
          <w:color w:val="auto"/>
        </w:rPr>
        <w:t>、廉政条款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65"/>
        <w:textAlignment w:val="auto"/>
        <w:rPr>
          <w:rFonts w:hint="eastAsia" w:ascii="宋体" w:hAnsi="宋体" w:eastAsia="宋体" w:cs="宋体"/>
          <w:color w:val="auto"/>
        </w:rPr>
      </w:pPr>
      <w:r>
        <w:rPr>
          <w:rFonts w:hint="eastAsia" w:ascii="宋体" w:hAnsi="宋体" w:eastAsia="宋体" w:cs="宋体"/>
          <w:color w:val="auto"/>
        </w:rPr>
        <w:t>投标人及其工作人员不得有以任何形式行贿采购人工作人员的行为，若发现经被核查属实的，采购人有权解除合同且不退还履约保证金，情节严重的，投标人及其工作人员还要承担相应的法律责任；采购人及其工作人员不得索要或接受投标人的礼金及吃请等，如有违反廉政纪律等行为的，依据有关规定给予党纪、政纪或组织处理；情节严重的，还应承担相应的法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rPr>
      </w:pPr>
      <w:r>
        <w:rPr>
          <w:rFonts w:hint="eastAsia" w:ascii="宋体" w:hAnsi="宋体" w:eastAsia="宋体" w:cs="宋体"/>
          <w:color w:val="auto"/>
        </w:rPr>
        <w:t>四、其他事项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rPr>
      </w:pPr>
      <w:r>
        <w:rPr>
          <w:rFonts w:hint="eastAsia" w:ascii="宋体" w:hAnsi="宋体" w:eastAsia="宋体" w:cs="宋体"/>
          <w:color w:val="auto"/>
        </w:rPr>
        <w:t>1、除招标文件另有规定外，若出现有关法律、法规和规章有强制性规定但招标文件未列明的情形，则投标人应按照有关法律、法规和规章强制性规定执行。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rPr>
      </w:pPr>
      <w:r>
        <w:rPr>
          <w:rFonts w:hint="eastAsia" w:ascii="宋体" w:hAnsi="宋体" w:eastAsia="宋体" w:cs="宋体"/>
          <w:color w:val="auto"/>
        </w:rPr>
        <w:t>2、其他：</w:t>
      </w:r>
      <w:r>
        <w:rPr>
          <w:rFonts w:hint="eastAsia" w:ascii="宋体" w:hAnsi="宋体" w:eastAsia="宋体" w:cs="宋体"/>
          <w:color w:val="auto"/>
        </w:rPr>
        <w:t>本招标文件未明确的其它约定事项或条款，待</w:t>
      </w:r>
      <w:r>
        <w:rPr>
          <w:rFonts w:hint="eastAsia" w:ascii="宋体" w:hAnsi="宋体" w:eastAsia="宋体" w:cs="宋体"/>
          <w:color w:val="auto"/>
          <w:lang w:eastAsia="zh-CN"/>
        </w:rPr>
        <w:t>采购人</w:t>
      </w:r>
      <w:r>
        <w:rPr>
          <w:rFonts w:hint="eastAsia" w:ascii="宋体" w:hAnsi="宋体" w:eastAsia="宋体" w:cs="宋体"/>
          <w:color w:val="auto"/>
        </w:rPr>
        <w:t>与中标人签订合同时，由双方协商订立。</w:t>
      </w:r>
    </w:p>
    <w:p>
      <w:pPr>
        <w:pStyle w:val="8"/>
        <w:widowControl/>
        <w:spacing w:before="0" w:beforeAutospacing="0" w:after="0" w:afterAutospacing="0" w:line="420" w:lineRule="exact"/>
        <w:rPr>
          <w:rFonts w:ascii="宋体" w:hAnsi="宋体" w:cs="宋体"/>
          <w:color w:val="auto"/>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hint="default" w:ascii="宋体" w:hAnsi="宋体" w:eastAsia="宋体" w:cs="宋体"/>
          <w:b/>
          <w:color w:val="auto"/>
          <w:sz w:val="32"/>
          <w:szCs w:val="32"/>
        </w:rPr>
      </w:pPr>
    </w:p>
    <w:p>
      <w:pPr>
        <w:pStyle w:val="15"/>
        <w:spacing w:line="400" w:lineRule="exact"/>
        <w:jc w:val="center"/>
        <w:outlineLvl w:val="1"/>
        <w:rPr>
          <w:rFonts w:ascii="宋体" w:hAnsi="宋体" w:eastAsia="宋体" w:cs="宋体"/>
          <w:b/>
          <w:color w:val="auto"/>
          <w:sz w:val="32"/>
          <w:szCs w:val="32"/>
        </w:rPr>
      </w:pPr>
    </w:p>
    <w:p>
      <w:pPr>
        <w:pStyle w:val="15"/>
        <w:spacing w:line="400" w:lineRule="exact"/>
        <w:jc w:val="center"/>
        <w:outlineLvl w:val="1"/>
        <w:rPr>
          <w:rFonts w:ascii="宋体" w:hAnsi="宋体" w:eastAsia="宋体" w:cs="宋体"/>
          <w:b/>
          <w:color w:val="auto"/>
          <w:sz w:val="32"/>
          <w:szCs w:val="32"/>
        </w:rPr>
      </w:pPr>
    </w:p>
    <w:p>
      <w:pPr>
        <w:pStyle w:val="15"/>
        <w:spacing w:line="400" w:lineRule="exact"/>
        <w:jc w:val="center"/>
        <w:outlineLvl w:val="1"/>
        <w:rPr>
          <w:rFonts w:ascii="宋体" w:hAnsi="宋体" w:eastAsia="宋体" w:cs="宋体"/>
          <w:b/>
          <w:color w:val="auto"/>
          <w:sz w:val="32"/>
          <w:szCs w:val="32"/>
        </w:rPr>
      </w:pPr>
    </w:p>
    <w:p>
      <w:pPr>
        <w:pStyle w:val="15"/>
        <w:spacing w:line="400" w:lineRule="exact"/>
        <w:jc w:val="center"/>
        <w:outlineLvl w:val="1"/>
        <w:rPr>
          <w:rFonts w:ascii="宋体" w:hAnsi="宋体" w:eastAsia="宋体" w:cs="宋体"/>
          <w:b/>
          <w:color w:val="auto"/>
          <w:sz w:val="32"/>
          <w:szCs w:val="32"/>
        </w:rPr>
      </w:pPr>
    </w:p>
    <w:p>
      <w:pPr>
        <w:pStyle w:val="15"/>
        <w:spacing w:line="400" w:lineRule="exact"/>
        <w:jc w:val="center"/>
        <w:outlineLvl w:val="1"/>
        <w:rPr>
          <w:rFonts w:ascii="宋体" w:hAnsi="宋体" w:eastAsia="宋体" w:cs="宋体"/>
          <w:b/>
          <w:color w:val="auto"/>
          <w:sz w:val="32"/>
          <w:szCs w:val="32"/>
        </w:rPr>
      </w:pPr>
    </w:p>
    <w:p>
      <w:pPr>
        <w:pStyle w:val="15"/>
        <w:spacing w:line="400" w:lineRule="exact"/>
        <w:jc w:val="center"/>
        <w:outlineLvl w:val="1"/>
        <w:rPr>
          <w:rFonts w:ascii="宋体" w:hAnsi="宋体" w:eastAsia="宋体" w:cs="宋体"/>
          <w:b/>
          <w:color w:val="auto"/>
          <w:sz w:val="32"/>
          <w:szCs w:val="32"/>
        </w:rPr>
      </w:pPr>
    </w:p>
    <w:p>
      <w:pPr>
        <w:pStyle w:val="15"/>
        <w:spacing w:line="400" w:lineRule="exact"/>
        <w:jc w:val="center"/>
        <w:outlineLvl w:val="1"/>
        <w:rPr>
          <w:rFonts w:ascii="宋体" w:hAnsi="宋体" w:eastAsia="宋体" w:cs="宋体"/>
          <w:b/>
          <w:color w:val="auto"/>
          <w:sz w:val="32"/>
          <w:szCs w:val="32"/>
        </w:rPr>
      </w:pPr>
    </w:p>
    <w:p>
      <w:pPr>
        <w:pStyle w:val="15"/>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第六章 政府采购合同</w:t>
      </w:r>
    </w:p>
    <w:p>
      <w:pPr>
        <w:pStyle w:val="15"/>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32"/>
          <w:szCs w:val="32"/>
        </w:rPr>
        <w:t>参考文本</w:t>
      </w: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合同编号：</w:t>
      </w:r>
    </w:p>
    <w:p>
      <w:pPr>
        <w:pStyle w:val="15"/>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福建省政府采购合同（服务类）</w:t>
      </w:r>
    </w:p>
    <w:p>
      <w:pPr>
        <w:pStyle w:val="15"/>
        <w:spacing w:line="400" w:lineRule="exact"/>
        <w:jc w:val="center"/>
        <w:outlineLvl w:val="3"/>
        <w:rPr>
          <w:rFonts w:hint="default" w:ascii="宋体" w:hAnsi="宋体" w:eastAsia="宋体" w:cs="宋体"/>
          <w:b/>
          <w:color w:val="auto"/>
          <w:sz w:val="24"/>
          <w:szCs w:val="24"/>
        </w:rPr>
      </w:pPr>
      <w:r>
        <w:rPr>
          <w:rFonts w:ascii="宋体" w:hAnsi="宋体" w:eastAsia="宋体" w:cs="宋体"/>
          <w:b/>
          <w:color w:val="auto"/>
          <w:sz w:val="24"/>
          <w:szCs w:val="24"/>
        </w:rPr>
        <w:t>编制说明</w:t>
      </w:r>
    </w:p>
    <w:p>
      <w:pPr>
        <w:pStyle w:val="15"/>
        <w:spacing w:line="400" w:lineRule="exact"/>
        <w:jc w:val="center"/>
        <w:outlineLvl w:val="3"/>
        <w:rPr>
          <w:rFonts w:hint="default" w:ascii="宋体" w:hAnsi="宋体" w:eastAsia="宋体" w:cs="宋体"/>
          <w:b/>
          <w:color w:val="auto"/>
          <w:sz w:val="24"/>
          <w:szCs w:val="24"/>
        </w:rPr>
      </w:pP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1.签订合同应遵守《中华人民共和国政府采购法》及其实施条例、《中华人民共和国民法典》等法律法规及其他有关规定。</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3.政府有关主管部门对若干合同有规范文本的，可使用相应合同文本。</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4.本合同范本仅供参考，采购人应当根据采购项目的实际需求对合同条款进行修改、补充。</w:t>
      </w: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甲方：</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住所地：________________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联系人：________________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联系电话：______________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传真：________________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电子邮箱：________________</w:t>
      </w: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乙方：________________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住所地：________________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联系人：______________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联系电话：______________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传真：________________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电子邮箱：________________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根据项目编号为___________的__________项目（以下简称：“本项目”）的采购结果，遵循平等、自愿、公平和诚实信用的原则，双方签署本合同，具体内容如下：</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一、合同组成部分</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1.1本合同条款及附件；</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1.2采购文件及其附件、补充文件；</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1.3乙方的响应文件及其附件、补充文件；</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1.4其他文件或材料：</w:t>
      </w:r>
    </w:p>
    <w:p>
      <w:pPr>
        <w:pStyle w:val="15"/>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二、合同标的</w:t>
      </w:r>
    </w:p>
    <w:p>
      <w:pPr>
        <w:pStyle w:val="15"/>
        <w:spacing w:line="400" w:lineRule="exact"/>
        <w:outlineLvl w:val="3"/>
        <w:rPr>
          <w:rFonts w:hint="default" w:ascii="宋体" w:hAnsi="宋体" w:eastAsia="宋体" w:cs="宋体"/>
          <w:b/>
          <w:color w:val="auto"/>
          <w:sz w:val="24"/>
          <w:szCs w:val="24"/>
        </w:rPr>
      </w:pP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三、价格形式及合同价款</w:t>
      </w:r>
    </w:p>
    <w:p>
      <w:pPr>
        <w:pStyle w:val="15"/>
        <w:spacing w:line="400" w:lineRule="exact"/>
        <w:outlineLvl w:val="4"/>
        <w:rPr>
          <w:rFonts w:hint="default" w:ascii="宋体" w:hAnsi="宋体" w:eastAsia="宋体" w:cs="宋体"/>
          <w:color w:val="auto"/>
          <w:sz w:val="24"/>
          <w:szCs w:val="24"/>
        </w:rPr>
      </w:pPr>
      <w:r>
        <w:rPr>
          <w:rFonts w:ascii="宋体" w:hAnsi="宋体" w:eastAsia="宋体" w:cs="宋体"/>
          <w:b/>
          <w:color w:val="auto"/>
          <w:sz w:val="24"/>
          <w:szCs w:val="24"/>
        </w:rPr>
        <w:t>3.1价格形式</w:t>
      </w: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固定单价合同。完成约定服务事项的含税合同单价为：人民币（大写）元（￥_____________元）。</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固定总价合同。完成约定服务事项的含税服务费用为：人民币（大写）元（￥_____________元）。</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其他方式。</w:t>
      </w:r>
    </w:p>
    <w:p>
      <w:pPr>
        <w:pStyle w:val="15"/>
        <w:spacing w:line="400" w:lineRule="exact"/>
        <w:rPr>
          <w:rFonts w:hint="default" w:ascii="宋体" w:hAnsi="宋体" w:eastAsia="宋体" w:cs="宋体"/>
          <w:color w:val="auto"/>
          <w:sz w:val="24"/>
          <w:szCs w:val="24"/>
        </w:rPr>
      </w:pPr>
    </w:p>
    <w:p>
      <w:pPr>
        <w:pStyle w:val="15"/>
        <w:spacing w:line="400" w:lineRule="exact"/>
        <w:outlineLvl w:val="4"/>
        <w:rPr>
          <w:rFonts w:hint="default" w:ascii="宋体" w:hAnsi="宋体" w:eastAsia="宋体" w:cs="宋体"/>
          <w:color w:val="auto"/>
          <w:sz w:val="24"/>
          <w:szCs w:val="24"/>
        </w:rPr>
      </w:pPr>
      <w:r>
        <w:rPr>
          <w:rFonts w:ascii="宋体" w:hAnsi="宋体" w:eastAsia="宋体" w:cs="宋体"/>
          <w:b/>
          <w:color w:val="auto"/>
          <w:sz w:val="24"/>
          <w:szCs w:val="24"/>
        </w:rPr>
        <w:t>3.2合同价款包含范围</w:t>
      </w:r>
    </w:p>
    <w:p>
      <w:pPr>
        <w:pStyle w:val="15"/>
        <w:spacing w:line="400" w:lineRule="exact"/>
        <w:outlineLvl w:val="4"/>
        <w:rPr>
          <w:rFonts w:hint="default" w:ascii="宋体" w:hAnsi="宋体" w:eastAsia="宋体" w:cs="宋体"/>
          <w:color w:val="auto"/>
          <w:sz w:val="24"/>
          <w:szCs w:val="24"/>
        </w:rPr>
      </w:pPr>
      <w:r>
        <w:rPr>
          <w:rFonts w:ascii="宋体" w:hAnsi="宋体" w:eastAsia="宋体" w:cs="宋体"/>
          <w:b/>
          <w:color w:val="auto"/>
          <w:sz w:val="24"/>
          <w:szCs w:val="24"/>
        </w:rPr>
        <w:t>3.3其他需说明的事项：</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四、合同标的及服务范围、地点和时间</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4.1项目名称：_____________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4.2服务范围：_____________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4.3服务地点：_____________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4.4服务完成时间：_____________</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五、服务内容、质量标准和要求</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5.1服务工作量的计量方式：_____________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5.2服务内容：_____________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5.3技术保障、服务人员组成、所涉及的货物的质量标准：</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（1）服务技术保障：_____________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（2）服务人员组成：_____________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（3）服务设备及物资投入及质量标准：_____________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5.4服务质量标准及要求：</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5.4.3其他要求：</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六、服务履约验收或考核</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七、甲方的权利与义务</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7.1甲方委派___________为联系人，联系方式___________，负责与乙方联系。如甲方联系人发生变更，甲方应书面告知乙方。</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7.2甲方应为乙方开展服务工作提供必要的工作条件，以及对内对外沟通和配合协助。</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7.3甲方应于___________之前提供服务所需的全部资料，并对所提供材料真实性、完整性、合法性负责。</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7.5甲方应按本合同约定及时足额支付服务费用及相关费用。</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7.6其他</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八、乙方的权利与义务</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8.1乙方委派___________为联系人，联系方式___________，负责与甲方联系。如乙方联系人发生变更，乙方应书面告知甲方</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8.2乙方应国家法律法规和{{乙方的权利与义务-响应要求-福建}}等要求开展{{乙方的权利与义务-开展服务-福建}}服务；</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8.3乙方及其所委派服务人员应按标准或协议约定方式出具服务成果，对并其真实性和合法性负法律责任；</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8.5乙方对服务业务应当单独建档，保存完整的工作记录，并对服务过程使用和暂存甲方的文件、材料和财物应当妥善保管。</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8.6服务工作结束后,乙方将根据情况对甲方服务相关的管理制度及其他事项等提出改进意见。</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8.7其他</w:t>
      </w:r>
    </w:p>
    <w:p>
      <w:pPr>
        <w:pStyle w:val="15"/>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九、资金支付方式、时间和条件</w:t>
      </w:r>
    </w:p>
    <w:p>
      <w:pPr>
        <w:pStyle w:val="15"/>
        <w:spacing w:line="400" w:lineRule="exact"/>
        <w:outlineLvl w:val="3"/>
        <w:rPr>
          <w:rFonts w:hint="default" w:ascii="宋体" w:hAnsi="宋体" w:eastAsia="宋体" w:cs="宋体"/>
          <w:b/>
          <w:color w:val="auto"/>
          <w:sz w:val="24"/>
          <w:szCs w:val="24"/>
        </w:rPr>
      </w:pP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十、履约保证金</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□有，□无。具体如下：（按照采购文件规定填写）。</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10.1乙方向甲方缴纳人民币 / 元作为本合同的履约保证金。</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10.2履约保证金缴纳形式：支票/汇票/电汇/保函等非现金形式。</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10.3履约保证金合同履行完毕前有效，合同履行完毕后一次性结清退还。</w:t>
      </w:r>
    </w:p>
    <w:p>
      <w:pPr>
        <w:pStyle w:val="15"/>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十一、合同期限</w:t>
      </w:r>
    </w:p>
    <w:p>
      <w:pPr>
        <w:pStyle w:val="15"/>
        <w:spacing w:line="400" w:lineRule="exact"/>
        <w:outlineLvl w:val="3"/>
        <w:rPr>
          <w:rFonts w:hint="default" w:ascii="宋体" w:hAnsi="宋体" w:eastAsia="宋体" w:cs="宋体"/>
          <w:b/>
          <w:color w:val="auto"/>
          <w:sz w:val="24"/>
          <w:szCs w:val="24"/>
        </w:rPr>
      </w:pP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十二、保密条款</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12.1对于在采购和合同履行过程中所获悉的属于保密的内容，甲、乙双方均负有保密义务。</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12.2其他</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十三、违约责任</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13.1甲方违约责任</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（1）甲方无正当理由拒绝乙方提供合格服务的，甲方应向乙方偿付所拒收合同总价________的违约金</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（2）甲方无故逾期验收和办理合同款项支付手续的,甲方应按逾期付款总额每日________向乙方支付违约金。</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（3）其他违约情形</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13.2乙方违约责任</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（2）乙方所履行的服务不符合合同规定及《采购文件》规定标准的，甲方有权拒绝，乙方愿意整改但逾期履行的，按乙方逾期履行处理。乙方拒绝整改的，视为“乙方不按合同约定履约”</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（3）乙方不按合同约定履约的，甲方可以解除采购合同，并对乙方已缴纳的履约保证金作“不予退还”处理。同时，乙方须按以下约定向甲方支付违约金：</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（4）其他违约情形</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十四、不可抗力事件处理</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十五、解决争议的方法</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15.1甲、乙双方协商解决。</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15.2若协商解决不成，则通过下列途径之一解决：</w:t>
      </w: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□提交仲裁委员会仲裁，具体如下：</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□向人民法院提起诉讼，具体如下：</w:t>
      </w:r>
    </w:p>
    <w:p>
      <w:pPr>
        <w:pStyle w:val="15"/>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十六、合同其他条款</w:t>
      </w:r>
    </w:p>
    <w:p>
      <w:pPr>
        <w:pStyle w:val="15"/>
        <w:spacing w:line="400" w:lineRule="exact"/>
        <w:outlineLvl w:val="3"/>
        <w:rPr>
          <w:rFonts w:hint="default" w:ascii="宋体" w:hAnsi="宋体" w:eastAsia="宋体" w:cs="宋体"/>
          <w:b/>
          <w:color w:val="auto"/>
          <w:sz w:val="24"/>
          <w:szCs w:val="24"/>
        </w:rPr>
      </w:pPr>
    </w:p>
    <w:p>
      <w:pPr>
        <w:pStyle w:val="15"/>
        <w:spacing w:line="400" w:lineRule="exact"/>
        <w:outlineLvl w:val="3"/>
        <w:rPr>
          <w:rFonts w:hint="default" w:ascii="宋体" w:hAnsi="宋体" w:eastAsia="宋体" w:cs="宋体"/>
          <w:color w:val="auto"/>
          <w:sz w:val="24"/>
          <w:szCs w:val="24"/>
        </w:rPr>
      </w:pPr>
      <w:r>
        <w:rPr>
          <w:rFonts w:ascii="宋体" w:hAnsi="宋体" w:eastAsia="宋体" w:cs="宋体"/>
          <w:b/>
          <w:color w:val="auto"/>
          <w:sz w:val="24"/>
          <w:szCs w:val="24"/>
        </w:rPr>
        <w:t>十七、其他约定</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17.1合同文件与本合同具有同等法律效力。</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17.3本合同未尽事宜，遵照《中华人民共和国民法典》有关条文执行。</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17.4本合同正本一式_______份，具有同等法律效力，甲方、乙方各执_______份；副本_______份，_______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17.5本合同已用于政府采购合同融资，为本项目提供合同融资的金融机构为：_______，甲乙双方应当按照融资合同的约定进行资金使用及款项支付。</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中标（成交）供应商应于采购合同签订之日起_______内，向发放政采贷的金融机构提交政府采购中标（成交）通知书和政府采购合同，贷款金额以政府采购合同金额为限。</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17.6其他</w:t>
      </w:r>
    </w:p>
    <w:p>
      <w:pPr>
        <w:pStyle w:val="15"/>
        <w:spacing w:line="400" w:lineRule="exact"/>
        <w:outlineLvl w:val="3"/>
        <w:rPr>
          <w:rFonts w:hint="default" w:ascii="宋体" w:hAnsi="宋体" w:eastAsia="宋体" w:cs="宋体"/>
          <w:b/>
          <w:color w:val="auto"/>
          <w:sz w:val="24"/>
          <w:szCs w:val="24"/>
        </w:rPr>
      </w:pPr>
      <w:r>
        <w:rPr>
          <w:rFonts w:ascii="宋体" w:hAnsi="宋体" w:eastAsia="宋体" w:cs="宋体"/>
          <w:b/>
          <w:color w:val="auto"/>
          <w:sz w:val="24"/>
          <w:szCs w:val="24"/>
        </w:rPr>
        <w:t>十八、合同附件</w:t>
      </w:r>
    </w:p>
    <w:p>
      <w:pPr>
        <w:pStyle w:val="15"/>
        <w:spacing w:line="400" w:lineRule="exact"/>
        <w:outlineLvl w:val="3"/>
        <w:rPr>
          <w:rFonts w:hint="default" w:ascii="宋体" w:hAnsi="宋体" w:eastAsia="宋体" w:cs="宋体"/>
          <w:b/>
          <w:color w:val="auto"/>
          <w:sz w:val="24"/>
          <w:szCs w:val="24"/>
        </w:rPr>
      </w:pPr>
    </w:p>
    <w:p>
      <w:pPr>
        <w:pStyle w:val="15"/>
        <w:spacing w:line="400" w:lineRule="exact"/>
        <w:outlineLvl w:val="3"/>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甲方（采购人）：</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法定（授权）代表人：</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纳税人识别号：</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开户银行：</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账号：</w:t>
      </w: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乙方（中标或成交人）：</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法定（授权）代表人：</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纳税人识别号：</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开户银行：</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账号：</w:t>
      </w:r>
    </w:p>
    <w:p>
      <w:pPr>
        <w:pStyle w:val="15"/>
        <w:spacing w:line="400" w:lineRule="exact"/>
        <w:rPr>
          <w:rFonts w:hint="default" w:ascii="宋体" w:hAnsi="宋体" w:eastAsia="宋体" w:cs="宋体"/>
          <w:color w:val="auto"/>
          <w:sz w:val="24"/>
          <w:szCs w:val="24"/>
        </w:rPr>
      </w:pP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签订地点：_____________</w:t>
      </w:r>
    </w:p>
    <w:p>
      <w:pPr>
        <w:pStyle w:val="15"/>
        <w:spacing w:line="400" w:lineRule="exact"/>
        <w:rPr>
          <w:rFonts w:hint="default" w:ascii="宋体" w:hAnsi="宋体" w:eastAsia="宋体" w:cs="宋体"/>
          <w:color w:val="auto"/>
          <w:sz w:val="24"/>
          <w:szCs w:val="24"/>
        </w:rPr>
      </w:pPr>
      <w:r>
        <w:rPr>
          <w:rFonts w:ascii="宋体" w:hAnsi="宋体" w:eastAsia="宋体" w:cs="宋体"/>
          <w:color w:val="auto"/>
          <w:sz w:val="24"/>
          <w:szCs w:val="24"/>
        </w:rPr>
        <w:t>签订日期：____年___月___日</w:t>
      </w:r>
    </w:p>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center"/>
        <w:outlineLvl w:val="1"/>
        <w:rPr>
          <w:rFonts w:hint="default" w:ascii="宋体" w:hAnsi="宋体" w:eastAsia="宋体" w:cs="宋体"/>
          <w:b/>
          <w:color w:val="auto"/>
          <w:sz w:val="24"/>
          <w:szCs w:val="24"/>
        </w:rPr>
      </w:pPr>
    </w:p>
    <w:p>
      <w:pPr>
        <w:pStyle w:val="15"/>
        <w:spacing w:line="400" w:lineRule="exact"/>
        <w:jc w:val="center"/>
        <w:outlineLvl w:val="1"/>
        <w:rPr>
          <w:rFonts w:hint="default" w:ascii="宋体" w:hAnsi="宋体" w:eastAsia="宋体" w:cs="宋体"/>
          <w:color w:val="auto"/>
          <w:sz w:val="32"/>
          <w:szCs w:val="32"/>
        </w:rPr>
      </w:pPr>
      <w:r>
        <w:rPr>
          <w:rFonts w:ascii="宋体" w:hAnsi="宋体" w:eastAsia="宋体" w:cs="宋体"/>
          <w:b/>
          <w:color w:val="auto"/>
          <w:sz w:val="32"/>
          <w:szCs w:val="32"/>
        </w:rPr>
        <w:t>第七章 电子投标文件格式</w:t>
      </w:r>
    </w:p>
    <w:p>
      <w:pPr>
        <w:pStyle w:val="15"/>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编制说明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1、除招标文件另有规定外，本章中：</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1.1涉及投标人的“全称”：</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（1）不接受联合体投标的，指投标人的全称。</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（2）接受联合体投标且投标人为联合体的，指牵头方的全称并加注（联合体牵头方），即应表述为：“牵头方的全称（联合体牵头方）”。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1.2涉及投标人“加盖单位公章”：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（1）不接受联合体投标的，指加盖投标人的单位公章。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（2）接受联合体投标且投标人为联合体的，指加盖联合体牵头方的单位公章。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1.3涉及“投标人代表签字”：</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（1）不接受联合体投标的，指由投标人的单位负责人或其授权的委托代理人签字，由委托代理人签字的，应提供“单位授权书”。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1.4“其他组织”指合伙企业、非企业专业服务机构、个体工商户、农村承包经营户等。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1.5“自然人”指具有完全民事行为能力、能够承担民事责任和义务的中国公民。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2、除招标文件另有规定外，本章中“投标人的资格及资信证明文件”：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2.2接受联合体投标且投标人为联合体的，联合体中的各方均应按照本章第2.1条规定提交相应的全部资料。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3、投标人对电子投标文件的索引应编制页码。</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4、本章提供格式仅供参考，投标人应根据自身实际情况制作电子投标文件。</w:t>
      </w:r>
    </w:p>
    <w:p>
      <w:pPr>
        <w:pStyle w:val="15"/>
        <w:spacing w:line="400" w:lineRule="exact"/>
        <w:jc w:val="both"/>
        <w:rPr>
          <w:rFonts w:hint="default" w:ascii="宋体" w:hAnsi="宋体" w:eastAsia="宋体" w:cs="宋体"/>
          <w:color w:val="auto"/>
          <w:sz w:val="24"/>
          <w:szCs w:val="24"/>
        </w:rPr>
      </w:pPr>
    </w:p>
    <w:p>
      <w:pPr>
        <w:pStyle w:val="15"/>
        <w:jc w:val="both"/>
        <w:rPr>
          <w:rFonts w:hint="default"/>
          <w:color w:val="auto"/>
        </w:rPr>
      </w:pP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2"/>
        <w:rPr>
          <w:rFonts w:hint="default"/>
          <w:b/>
          <w:color w:val="auto"/>
          <w:sz w:val="28"/>
        </w:rPr>
      </w:pPr>
      <w:r>
        <w:rPr>
          <w:b/>
          <w:color w:val="auto"/>
          <w:sz w:val="28"/>
        </w:rPr>
        <w:t>封面格式(资格及资信证明部分)</w:t>
      </w:r>
    </w:p>
    <w:p>
      <w:pPr>
        <w:pStyle w:val="15"/>
        <w:jc w:val="center"/>
        <w:outlineLvl w:val="2"/>
        <w:rPr>
          <w:rFonts w:hint="default"/>
          <w:b/>
          <w:color w:val="auto"/>
          <w:sz w:val="28"/>
        </w:rPr>
      </w:pPr>
    </w:p>
    <w:p>
      <w:pPr>
        <w:pStyle w:val="15"/>
        <w:jc w:val="center"/>
        <w:outlineLvl w:val="2"/>
        <w:rPr>
          <w:rFonts w:hint="default"/>
          <w:b/>
          <w:color w:val="auto"/>
          <w:sz w:val="28"/>
        </w:rPr>
      </w:pPr>
    </w:p>
    <w:p>
      <w:pPr>
        <w:pStyle w:val="15"/>
        <w:jc w:val="center"/>
        <w:outlineLvl w:val="0"/>
        <w:rPr>
          <w:rFonts w:hint="default"/>
          <w:color w:val="auto"/>
        </w:rPr>
      </w:pPr>
      <w:r>
        <w:rPr>
          <w:b/>
          <w:color w:val="auto"/>
          <w:sz w:val="48"/>
        </w:rPr>
        <w:t>福建省政府采购投标文件</w:t>
      </w:r>
    </w:p>
    <w:p>
      <w:pPr>
        <w:pStyle w:val="15"/>
        <w:jc w:val="center"/>
        <w:outlineLvl w:val="0"/>
        <w:rPr>
          <w:rFonts w:hint="default"/>
          <w:b/>
          <w:color w:val="auto"/>
          <w:sz w:val="48"/>
        </w:rPr>
      </w:pPr>
      <w:r>
        <w:rPr>
          <w:b/>
          <w:color w:val="auto"/>
          <w:sz w:val="48"/>
        </w:rPr>
        <w:t>（资格及资信证明部分）</w:t>
      </w:r>
    </w:p>
    <w:p>
      <w:pPr>
        <w:pStyle w:val="15"/>
        <w:jc w:val="center"/>
        <w:outlineLvl w:val="0"/>
        <w:rPr>
          <w:rFonts w:hint="default"/>
          <w:b/>
          <w:color w:val="auto"/>
          <w:sz w:val="48"/>
        </w:rPr>
      </w:pPr>
    </w:p>
    <w:p>
      <w:pPr>
        <w:pStyle w:val="15"/>
        <w:jc w:val="center"/>
        <w:outlineLvl w:val="0"/>
        <w:rPr>
          <w:rFonts w:hint="default"/>
          <w:color w:val="auto"/>
        </w:rPr>
      </w:pPr>
    </w:p>
    <w:p>
      <w:pPr>
        <w:pStyle w:val="15"/>
        <w:jc w:val="center"/>
        <w:outlineLvl w:val="0"/>
        <w:rPr>
          <w:rFonts w:hint="default"/>
          <w:color w:val="auto"/>
        </w:rPr>
      </w:pPr>
    </w:p>
    <w:p>
      <w:pPr>
        <w:pStyle w:val="15"/>
        <w:jc w:val="center"/>
        <w:outlineLvl w:val="0"/>
        <w:rPr>
          <w:rFonts w:hint="default"/>
          <w:color w:val="auto"/>
        </w:rPr>
      </w:pPr>
    </w:p>
    <w:p>
      <w:pPr>
        <w:pStyle w:val="15"/>
        <w:jc w:val="center"/>
        <w:outlineLvl w:val="1"/>
        <w:rPr>
          <w:rFonts w:hint="default"/>
          <w:b/>
          <w:color w:val="auto"/>
          <w:sz w:val="36"/>
        </w:rPr>
      </w:pPr>
      <w:r>
        <w:rPr>
          <w:b/>
          <w:color w:val="auto"/>
          <w:sz w:val="36"/>
        </w:rPr>
        <w:t>（填写正本或副本）</w:t>
      </w:r>
    </w:p>
    <w:p>
      <w:pPr>
        <w:pStyle w:val="15"/>
        <w:jc w:val="center"/>
        <w:outlineLvl w:val="1"/>
        <w:rPr>
          <w:rFonts w:hint="default"/>
          <w:b/>
          <w:color w:val="auto"/>
          <w:sz w:val="36"/>
        </w:rPr>
      </w:pPr>
    </w:p>
    <w:p>
      <w:pPr>
        <w:pStyle w:val="15"/>
        <w:jc w:val="center"/>
        <w:outlineLvl w:val="1"/>
        <w:rPr>
          <w:rFonts w:hint="default"/>
          <w:color w:val="auto"/>
        </w:rPr>
      </w:pPr>
    </w:p>
    <w:p>
      <w:pPr>
        <w:pStyle w:val="15"/>
        <w:jc w:val="center"/>
        <w:outlineLvl w:val="1"/>
        <w:rPr>
          <w:rFonts w:hint="default"/>
          <w:color w:val="auto"/>
        </w:rPr>
      </w:pPr>
    </w:p>
    <w:p>
      <w:pPr>
        <w:pStyle w:val="15"/>
        <w:jc w:val="center"/>
        <w:outlineLvl w:val="1"/>
        <w:rPr>
          <w:rFonts w:hint="default"/>
          <w:color w:val="auto"/>
        </w:rPr>
      </w:pPr>
    </w:p>
    <w:p>
      <w:pPr>
        <w:pStyle w:val="15"/>
        <w:jc w:val="center"/>
        <w:outlineLvl w:val="1"/>
        <w:rPr>
          <w:rFonts w:hint="default"/>
          <w:color w:val="auto"/>
        </w:rPr>
      </w:pPr>
    </w:p>
    <w:p>
      <w:pPr>
        <w:pStyle w:val="15"/>
        <w:jc w:val="center"/>
        <w:outlineLvl w:val="2"/>
        <w:rPr>
          <w:rFonts w:hint="default"/>
          <w:color w:val="auto"/>
        </w:rPr>
      </w:pPr>
      <w:r>
        <w:rPr>
          <w:b/>
          <w:color w:val="auto"/>
          <w:sz w:val="28"/>
        </w:rPr>
        <w:t>（项目名称：（由投标人填写）</w:t>
      </w:r>
    </w:p>
    <w:p>
      <w:pPr>
        <w:pStyle w:val="15"/>
        <w:jc w:val="center"/>
        <w:outlineLvl w:val="2"/>
        <w:rPr>
          <w:rFonts w:hint="default"/>
          <w:color w:val="auto"/>
        </w:rPr>
      </w:pPr>
      <w:r>
        <w:rPr>
          <w:b/>
          <w:color w:val="auto"/>
          <w:sz w:val="28"/>
        </w:rPr>
        <w:t>（备案编号：（由投标人填写）</w:t>
      </w:r>
    </w:p>
    <w:p>
      <w:pPr>
        <w:pStyle w:val="15"/>
        <w:jc w:val="center"/>
        <w:outlineLvl w:val="2"/>
        <w:rPr>
          <w:rFonts w:hint="default"/>
          <w:color w:val="auto"/>
        </w:rPr>
      </w:pPr>
      <w:r>
        <w:rPr>
          <w:b/>
          <w:color w:val="auto"/>
          <w:sz w:val="28"/>
        </w:rPr>
        <w:t>（项目编号：（由投标人填写）</w:t>
      </w:r>
    </w:p>
    <w:p>
      <w:pPr>
        <w:pStyle w:val="15"/>
        <w:jc w:val="center"/>
        <w:outlineLvl w:val="2"/>
        <w:rPr>
          <w:rFonts w:hint="default"/>
          <w:b/>
          <w:color w:val="auto"/>
          <w:sz w:val="28"/>
        </w:rPr>
      </w:pPr>
      <w:r>
        <w:rPr>
          <w:b/>
          <w:color w:val="auto"/>
          <w:sz w:val="28"/>
        </w:rPr>
        <w:t>（所投采购包：（由投标人填写）</w:t>
      </w:r>
    </w:p>
    <w:p>
      <w:pPr>
        <w:pStyle w:val="15"/>
        <w:jc w:val="center"/>
        <w:outlineLvl w:val="2"/>
        <w:rPr>
          <w:rFonts w:hint="default"/>
          <w:b/>
          <w:color w:val="auto"/>
          <w:sz w:val="28"/>
        </w:rPr>
      </w:pPr>
    </w:p>
    <w:p>
      <w:pPr>
        <w:pStyle w:val="15"/>
        <w:jc w:val="center"/>
        <w:outlineLvl w:val="2"/>
        <w:rPr>
          <w:rFonts w:hint="default"/>
          <w:color w:val="auto"/>
        </w:rPr>
      </w:pPr>
    </w:p>
    <w:p>
      <w:pPr>
        <w:pStyle w:val="15"/>
        <w:jc w:val="center"/>
        <w:outlineLvl w:val="2"/>
        <w:rPr>
          <w:rFonts w:hint="default"/>
          <w:color w:val="auto"/>
        </w:rPr>
      </w:pPr>
    </w:p>
    <w:p>
      <w:pPr>
        <w:pStyle w:val="15"/>
        <w:jc w:val="center"/>
        <w:outlineLvl w:val="2"/>
        <w:rPr>
          <w:rFonts w:hint="default"/>
          <w:color w:val="auto"/>
        </w:rPr>
      </w:pPr>
    </w:p>
    <w:p>
      <w:pPr>
        <w:pStyle w:val="15"/>
        <w:jc w:val="center"/>
        <w:outlineLvl w:val="2"/>
        <w:rPr>
          <w:rFonts w:hint="default"/>
          <w:color w:val="auto"/>
        </w:rPr>
      </w:pPr>
    </w:p>
    <w:p>
      <w:pPr>
        <w:pStyle w:val="15"/>
        <w:jc w:val="center"/>
        <w:outlineLvl w:val="2"/>
        <w:rPr>
          <w:rFonts w:hint="default"/>
          <w:color w:val="auto"/>
        </w:rPr>
      </w:pPr>
    </w:p>
    <w:p>
      <w:pPr>
        <w:pStyle w:val="15"/>
        <w:jc w:val="center"/>
        <w:outlineLvl w:val="2"/>
        <w:rPr>
          <w:rFonts w:hint="default"/>
          <w:color w:val="auto"/>
        </w:rPr>
      </w:pPr>
    </w:p>
    <w:p>
      <w:pPr>
        <w:pStyle w:val="15"/>
        <w:jc w:val="center"/>
        <w:outlineLvl w:val="2"/>
        <w:rPr>
          <w:rFonts w:hint="default"/>
          <w:color w:val="auto"/>
        </w:rPr>
      </w:pPr>
    </w:p>
    <w:p>
      <w:pPr>
        <w:pStyle w:val="15"/>
        <w:jc w:val="center"/>
        <w:outlineLvl w:val="2"/>
        <w:rPr>
          <w:rFonts w:hint="default"/>
          <w:color w:val="auto"/>
        </w:rPr>
      </w:pPr>
      <w:r>
        <w:rPr>
          <w:b/>
          <w:color w:val="auto"/>
          <w:sz w:val="28"/>
        </w:rPr>
        <w:t>投标人：（填写“全称”）</w:t>
      </w:r>
    </w:p>
    <w:p>
      <w:pPr>
        <w:pStyle w:val="15"/>
        <w:jc w:val="center"/>
        <w:outlineLvl w:val="2"/>
        <w:rPr>
          <w:rFonts w:hint="default"/>
          <w:color w:val="auto"/>
        </w:rPr>
      </w:pPr>
      <w:r>
        <w:rPr>
          <w:b/>
          <w:color w:val="auto"/>
          <w:sz w:val="28"/>
        </w:rPr>
        <w:t>（由投标人填写）年（由投标人填写）月</w:t>
      </w:r>
    </w:p>
    <w:p>
      <w:pPr>
        <w:pStyle w:val="15"/>
        <w:jc w:val="both"/>
        <w:rPr>
          <w:rFonts w:hint="default"/>
          <w:color w:val="auto"/>
        </w:rPr>
      </w:pPr>
    </w:p>
    <w:p>
      <w:pPr>
        <w:pStyle w:val="15"/>
        <w:jc w:val="both"/>
        <w:rPr>
          <w:rFonts w:hint="default"/>
          <w:color w:val="auto"/>
        </w:rPr>
      </w:pPr>
    </w:p>
    <w:p>
      <w:pPr>
        <w:pStyle w:val="15"/>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一、投标函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二、投标人的资格及资信证明文件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三、投标保证金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一、投标函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兹收到贵单位关于</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w:t>
      </w:r>
      <w:r>
        <w:rPr>
          <w:rFonts w:ascii="宋体" w:hAnsi="宋体" w:eastAsia="宋体" w:cs="宋体"/>
          <w:color w:val="auto"/>
          <w:sz w:val="24"/>
          <w:szCs w:val="24"/>
          <w:u w:val="single"/>
        </w:rPr>
        <w:t>（项目编号：　　　　　）</w:t>
      </w:r>
      <w:r>
        <w:rPr>
          <w:rFonts w:ascii="宋体" w:hAnsi="宋体" w:eastAsia="宋体" w:cs="宋体"/>
          <w:color w:val="auto"/>
          <w:sz w:val="24"/>
          <w:szCs w:val="24"/>
        </w:rPr>
        <w:t>的投标邀请，本投标人代表</w:t>
      </w:r>
      <w:r>
        <w:rPr>
          <w:rFonts w:ascii="宋体" w:hAnsi="宋体" w:eastAsia="宋体" w:cs="宋体"/>
          <w:color w:val="auto"/>
          <w:sz w:val="24"/>
          <w:szCs w:val="24"/>
          <w:u w:val="single"/>
        </w:rPr>
        <w:t>（填写“全名”）</w:t>
      </w:r>
      <w:r>
        <w:rPr>
          <w:rFonts w:ascii="宋体" w:hAnsi="宋体" w:eastAsia="宋体" w:cs="宋体"/>
          <w:color w:val="auto"/>
          <w:sz w:val="24"/>
          <w:szCs w:val="24"/>
        </w:rPr>
        <w:t>已获得我方正式授权并代表投标人（填写“全称”）参加投标，并提交电子投标文件。我方提交的全部电子投标文件由下述部分组成：</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③投标保证金</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（2）报价部分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②投标分项报价表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（3）技术商务部分</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根据本函，本投标人代表宣布我方保证遵守招标文件的全部规定，同时：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1、确认：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1.1所投采购包的投标报价详见“开标一览表”及“投标分项报价表”。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2、承诺及声明：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2.1我方具备招标文件第一章载明的“投标人的资格要求”且符合招标文件第三章载明的“二、投标人”之规定，否则投标无效。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2.3我方提供的标的价格不高于同期市场价格，否则产生不利后果由我方承担责任。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2.4投标保证金：若出现招标文件第三章规定的不予退还情形，同意贵单位不予退还。</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2.5投标有效期：按照招标文件第三章规定执行，并在招标文件第二章载明的期限内保持有效。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2.6若中标，将按照招标文件、我方电子投标文件及政府采购合同履行责任和义务。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2.8我方承诺电子投标文件所提供的全部资料真实可靠，并接受评标委员会、采购人、采购代理机构、监管部门进一步审查其中任何资料真实性的要求。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2.9除招标文件另有规定外，对于贵单位按照下述联络方式发出的任何信息或通知，均视为我方已收悉前述信息或通知的全部内容：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通信地址：             </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邮编：             </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联系方法：（包括但不限于：联系人、联系电话、手机、传真、电子邮箱等）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投标人：（全称并加盖单位公章）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日期：    年   月   日</w:t>
      </w:r>
    </w:p>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both"/>
        <w:rPr>
          <w:rFonts w:hint="default" w:ascii="宋体" w:hAnsi="宋体" w:eastAsia="宋体" w:cs="宋体"/>
          <w:color w:val="auto"/>
          <w:sz w:val="24"/>
          <w:szCs w:val="24"/>
        </w:rPr>
      </w:pPr>
    </w:p>
    <w:p>
      <w:pPr>
        <w:pStyle w:val="15"/>
        <w:spacing w:line="400" w:lineRule="exact"/>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二、投标人的资格及资信证明文件</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二-1单位授权书（若有）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我方的单位负责人</w:t>
      </w:r>
      <w:r>
        <w:rPr>
          <w:rFonts w:ascii="宋体" w:hAnsi="宋体" w:eastAsia="宋体" w:cs="宋体"/>
          <w:color w:val="auto"/>
          <w:sz w:val="24"/>
          <w:szCs w:val="24"/>
          <w:u w:val="single"/>
        </w:rPr>
        <w:t>（填写“单位负责人全名”）</w:t>
      </w:r>
      <w:r>
        <w:rPr>
          <w:rFonts w:ascii="宋体" w:hAnsi="宋体" w:eastAsia="宋体" w:cs="宋体"/>
          <w:color w:val="auto"/>
          <w:sz w:val="24"/>
          <w:szCs w:val="24"/>
        </w:rPr>
        <w:t>授权</w:t>
      </w:r>
      <w:r>
        <w:rPr>
          <w:rFonts w:ascii="宋体" w:hAnsi="宋体" w:eastAsia="宋体" w:cs="宋体"/>
          <w:color w:val="auto"/>
          <w:sz w:val="24"/>
          <w:szCs w:val="24"/>
          <w:u w:val="single"/>
        </w:rPr>
        <w:t>（填写“投标人代表全名”）</w:t>
      </w:r>
      <w:r>
        <w:rPr>
          <w:rFonts w:ascii="宋体" w:hAnsi="宋体" w:eastAsia="宋体" w:cs="宋体"/>
          <w:color w:val="auto"/>
          <w:sz w:val="24"/>
          <w:szCs w:val="24"/>
        </w:rPr>
        <w:t>为投标人代表，代表我方参加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投标人代表无转委权。特此授权。</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（以下无正文）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单位负责人：</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投标人代表：</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授权方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 年 月 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附：单位负责人、投标人代表的身份证正反面复印件</w:t>
      </w:r>
    </w:p>
    <w:p>
      <w:pPr>
        <w:pStyle w:val="15"/>
        <w:spacing w:line="400" w:lineRule="exact"/>
        <w:ind w:firstLine="960"/>
        <w:jc w:val="both"/>
        <w:rPr>
          <w:rFonts w:hint="default" w:ascii="宋体" w:hAnsi="宋体" w:eastAsia="宋体" w:cs="宋体"/>
          <w:color w:val="auto"/>
          <w:sz w:val="24"/>
          <w:szCs w:val="24"/>
        </w:rPr>
      </w:pPr>
    </w:p>
    <w:p>
      <w:pPr>
        <w:pStyle w:val="15"/>
        <w:pBdr>
          <w:top w:val="dashed" w:color="000000" w:sz="4" w:space="0"/>
          <w:left w:val="dashed" w:color="000000" w:sz="4" w:space="0"/>
          <w:bottom w:val="dashed" w:color="000000" w:sz="4" w:space="0"/>
          <w:right w:val="dashed" w:color="000000" w:sz="4" w:space="0"/>
        </w:pBdr>
        <w:spacing w:line="400" w:lineRule="exact"/>
        <w:ind w:firstLine="960"/>
        <w:jc w:val="center"/>
        <w:rPr>
          <w:rFonts w:hint="default" w:ascii="宋体" w:hAnsi="宋体" w:eastAsia="宋体" w:cs="宋体"/>
          <w:color w:val="auto"/>
          <w:sz w:val="24"/>
          <w:szCs w:val="24"/>
        </w:rPr>
      </w:pPr>
    </w:p>
    <w:p>
      <w:pPr>
        <w:pStyle w:val="15"/>
        <w:spacing w:line="400" w:lineRule="exact"/>
        <w:jc w:val="center"/>
        <w:rPr>
          <w:rFonts w:hint="default" w:ascii="宋体" w:hAnsi="宋体" w:eastAsia="宋体" w:cs="宋体"/>
          <w:color w:val="auto"/>
          <w:sz w:val="24"/>
          <w:szCs w:val="24"/>
        </w:rPr>
      </w:pPr>
      <w:r>
        <w:rPr>
          <w:rFonts w:ascii="宋体" w:hAnsi="宋体" w:eastAsia="宋体" w:cs="宋体"/>
          <w:color w:val="auto"/>
          <w:sz w:val="24"/>
          <w:szCs w:val="24"/>
        </w:rPr>
        <w:t>要求：真实有效且内容完整、清晰、整洁。</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4、投标人为自然人的，可不填写本授权书。</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二-2营业执照等证明文件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）投标人为法人（包括企业、事业单位和社会团体）的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签发的我方统一社会信用代码（请填写法人的具体证照名称）复印件，该证明材料真实有效，否则我方负全部责任。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）投标人为非法人（包括其他组织、自然人）的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签发的我方（请填写非自然人的非法人的具体证照名称）复印件，该证明材料真实有效，否则我方负全部责任。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签发的我方（请填写自然人的身份证件名称）复印件，该证明材料真实有效，否则我方负全部责任。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二-3财务状况报告（财务报告、或资信证明）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）投标人提供财务报告的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□企业适用：现附上我方</w:t>
      </w:r>
      <w:r>
        <w:rPr>
          <w:rFonts w:ascii="宋体" w:hAnsi="宋体" w:eastAsia="宋体" w:cs="宋体"/>
          <w:color w:val="auto"/>
          <w:sz w:val="24"/>
          <w:szCs w:val="24"/>
          <w:u w:val="single"/>
        </w:rPr>
        <w:t>（填写“具体的年度、或半年度、季度”）</w:t>
      </w:r>
      <w:r>
        <w:rPr>
          <w:rFonts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□事业单位适用：现附上我方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□社会团体、民办非企适用：现附上我方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）投标人提供资信证明的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□非自然人适用（包括企业、事业单位、社会团体和其他组织）：现附上我方银行：</w:t>
      </w:r>
      <w:r>
        <w:rPr>
          <w:rFonts w:ascii="宋体" w:hAnsi="宋体" w:eastAsia="宋体" w:cs="宋体"/>
          <w:color w:val="auto"/>
          <w:sz w:val="24"/>
          <w:szCs w:val="24"/>
          <w:u w:val="single"/>
        </w:rPr>
        <w:t>（填写“开户银行全称”）</w:t>
      </w:r>
      <w:r>
        <w:rPr>
          <w:rFonts w:ascii="宋体" w:hAnsi="宋体" w:eastAsia="宋体" w:cs="宋体"/>
          <w:color w:val="auto"/>
          <w:sz w:val="24"/>
          <w:szCs w:val="24"/>
        </w:rPr>
        <w:t>出具的资信证明复印件，上述证明材料真实有效，否则我方负全部责任。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□自然人适用：现附上我方银行</w:t>
      </w:r>
      <w:r>
        <w:rPr>
          <w:rFonts w:ascii="宋体" w:hAnsi="宋体" w:eastAsia="宋体" w:cs="宋体"/>
          <w:color w:val="auto"/>
          <w:sz w:val="24"/>
          <w:szCs w:val="24"/>
          <w:u w:val="single"/>
        </w:rPr>
        <w:t>：（填写自然人的“个人账户的开户银行全称”）</w:t>
      </w:r>
      <w:r>
        <w:rPr>
          <w:rFonts w:ascii="宋体" w:hAnsi="宋体" w:eastAsia="宋体" w:cs="宋体"/>
          <w:color w:val="auto"/>
          <w:sz w:val="24"/>
          <w:szCs w:val="24"/>
        </w:rPr>
        <w:t>出具的资信证明复印件，上述证明材料真实有效，否则我方负全部责任。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2、投标人提供的财务报告复印件（成立年限按照投标截止时间推算）应符合下列规定：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2.1成立年限满1年及以上的投标人，提供经审计的招标文件规定的年度财务报告。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2.2成立年限满半年但不足1年的投标人，提供该半年度中任一季度的季度财务报告或该半年度的半年度财务报告。</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二-4依法缴纳税收证明材料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1、依法缴纳税收的投标人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2、依法免税的投标人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）现附上我方依法免税的证明材料复印件，上述证明材料真实有效，否则我方负全部责任。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2、投标人提供的税收缴纳凭据复印件应符合下列规定：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3、若为依法免税范围的投标人，提供依法免税证明材料的，视同满足本项资格条件要求。</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二-5依法缴纳社会保障资金证明材料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1、依法缴纳社会保障资金的投标人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2、依法不需要缴纳或暂缓缴纳社会保障资金的投标人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）现附上我方依法不需要缴纳或暂缓缴纳社会保障资金证明材料复印件，上述证明材料真实有效，否则我方负全部责任。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2、投标人提供的社会保障资金缴纳凭据复印件应符合下列规定：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二-6具备履行合同所必需设备和专业技术能力的声明函（若有）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我方具备履行合同所必需的设备和专业技术能力，否则产生不利后果由我方承担责任。</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特此声明。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1、招标文件未要求投标人提供“具备履行合同所必需的设备和专业技术能力专项证明材料”的，投标人应提供本声明函。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2、招标文件要求投标人提供“具备履行合同所必需的设备和专业技术能力专项证明材料”的，投标人可不提供本声明函。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3、请投标人根据实际情况如实声明，否则视为提供虚假材料。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二-7参加采购活动前三年内在经营活动中没有重大违法记录书面声明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spacing w:line="400" w:lineRule="exact"/>
        <w:ind w:firstLine="960"/>
        <w:jc w:val="both"/>
        <w:rPr>
          <w:rFonts w:hint="default" w:ascii="宋体" w:hAnsi="宋体" w:eastAsia="宋体" w:cs="宋体"/>
          <w:color w:val="auto"/>
          <w:sz w:val="24"/>
          <w:szCs w:val="24"/>
        </w:rPr>
      </w:pPr>
      <w:r>
        <w:rPr>
          <w:rFonts w:ascii="宋体" w:hAnsi="宋体" w:eastAsia="宋体" w:cs="宋体"/>
          <w:color w:val="auto"/>
          <w:sz w:val="24"/>
          <w:szCs w:val="24"/>
        </w:rPr>
        <w:t>特此声明。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请投标人根据实际情况如实声明，否则视为提供虚假材料。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二-8信用记录查询提示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1、由资格审查小组通过网站查询并打印投标人的信用记录。</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二-9中小企业声明函</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万元1，属于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万元1，属于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二-10联合体协议（若有）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兹有</w:t>
      </w:r>
      <w:r>
        <w:rPr>
          <w:rFonts w:ascii="宋体" w:hAnsi="宋体" w:eastAsia="宋体" w:cs="宋体"/>
          <w:color w:val="auto"/>
          <w:sz w:val="24"/>
          <w:szCs w:val="24"/>
          <w:u w:val="single"/>
        </w:rPr>
        <w:t>（填写“联合体中各方的全称”，各方的全称之间请用“、”分割）</w:t>
      </w:r>
      <w:r>
        <w:rPr>
          <w:rFonts w:ascii="宋体" w:hAnsi="宋体" w:eastAsia="宋体" w:cs="宋体"/>
          <w:color w:val="auto"/>
          <w:sz w:val="24"/>
          <w:szCs w:val="24"/>
        </w:rPr>
        <w:t>自愿组成联合体，共同参加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）的投标。现就联合体参加本项目投标的有关事宜达成下列协议：</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一、联合体各方应承担的工作和义务具体如下：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1、牵头方（全称）：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2、成员方：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2.1（成员一的全称）：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二、联合体各方的合同金额占比，具体如下：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1.牵头方（</w:t>
      </w:r>
      <w:r>
        <w:rPr>
          <w:rFonts w:ascii="宋体" w:hAnsi="宋体" w:eastAsia="宋体" w:cs="宋体"/>
          <w:color w:val="auto"/>
          <w:sz w:val="24"/>
          <w:szCs w:val="24"/>
          <w:u w:val="single"/>
        </w:rPr>
        <w:t>全称</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2.成员方：</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2.1（</w:t>
      </w:r>
      <w:r>
        <w:rPr>
          <w:rFonts w:ascii="宋体" w:hAnsi="宋体" w:eastAsia="宋体" w:cs="宋体"/>
          <w:color w:val="auto"/>
          <w:sz w:val="24"/>
          <w:szCs w:val="24"/>
          <w:u w:val="single"/>
        </w:rPr>
        <w:t>成员1的全称</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三、联合体各方约定：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1、由</w:t>
      </w:r>
      <w:r>
        <w:rPr>
          <w:rFonts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2、联合体各方约定由</w:t>
      </w:r>
      <w:r>
        <w:rPr>
          <w:rFonts w:ascii="宋体" w:hAnsi="宋体" w:eastAsia="宋体" w:cs="宋体"/>
          <w:color w:val="auto"/>
          <w:sz w:val="24"/>
          <w:szCs w:val="24"/>
          <w:u w:val="single"/>
        </w:rPr>
        <w:t>（填写“牵头方的全称”）代表联合体办理投标保证金事宜。</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五、本协议自签署之日起生效，政府采购合同履行完毕后自动失效。</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六、本协议一式</w:t>
      </w:r>
      <w:r>
        <w:rPr>
          <w:rFonts w:ascii="宋体" w:hAnsi="宋体" w:eastAsia="宋体" w:cs="宋体"/>
          <w:color w:val="auto"/>
          <w:sz w:val="24"/>
          <w:szCs w:val="24"/>
          <w:u w:val="single"/>
        </w:rPr>
        <w:t>（填写具体份数）</w:t>
      </w:r>
      <w:r>
        <w:rPr>
          <w:rFonts w:ascii="宋体" w:hAnsi="宋体" w:eastAsia="宋体" w:cs="宋体"/>
          <w:color w:val="auto"/>
          <w:sz w:val="24"/>
          <w:szCs w:val="24"/>
        </w:rPr>
        <w:t>份，联合体各方各执一份，电子投标文件中提交一份。</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（以下无正文）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牵头方：</w:t>
      </w:r>
      <w:r>
        <w:rPr>
          <w:rFonts w:ascii="宋体" w:hAnsi="宋体" w:eastAsia="宋体" w:cs="宋体"/>
          <w:color w:val="auto"/>
          <w:sz w:val="24"/>
          <w:szCs w:val="24"/>
          <w:u w:val="single"/>
        </w:rPr>
        <w:t>（全称并加盖单位公章）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成员一：</w:t>
      </w:r>
      <w:r>
        <w:rPr>
          <w:rFonts w:ascii="宋体" w:hAnsi="宋体" w:eastAsia="宋体" w:cs="宋体"/>
          <w:color w:val="auto"/>
          <w:sz w:val="24"/>
          <w:szCs w:val="24"/>
          <w:u w:val="single"/>
        </w:rPr>
        <w:t>（全称并加盖成员一的单位公章）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成员**：</w:t>
      </w:r>
      <w:r>
        <w:rPr>
          <w:rFonts w:ascii="宋体" w:hAnsi="宋体" w:eastAsia="宋体" w:cs="宋体"/>
          <w:color w:val="auto"/>
          <w:sz w:val="24"/>
          <w:szCs w:val="24"/>
          <w:u w:val="single"/>
        </w:rPr>
        <w:t>（全称并加盖成员**的单位公章）</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w:t>
      </w:r>
      <w:r>
        <w:rPr>
          <w:rFonts w:ascii="宋体" w:hAnsi="宋体" w:eastAsia="宋体" w:cs="宋体"/>
          <w:color w:val="auto"/>
          <w:sz w:val="24"/>
          <w:szCs w:val="24"/>
          <w:u w:val="single"/>
        </w:rPr>
        <w:t>　　年　　月　　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1、招标文件接受联合体投标且投标人为联合体的，投标人应提供本协议；否则无须提供。</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3、在以联合体形式落实中小企业预留份额项目中，投标人除了要提供《中小企业声明函》，还需提供本协议。</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二-11分包意向协议（若有）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甲方（总包方）：</w:t>
      </w:r>
      <w:r>
        <w:rPr>
          <w:rFonts w:ascii="宋体" w:hAnsi="宋体" w:eastAsia="宋体" w:cs="宋体"/>
          <w:color w:val="auto"/>
          <w:sz w:val="24"/>
          <w:szCs w:val="24"/>
          <w:u w:val="single"/>
        </w:rPr>
        <w:t>　　　　　　　</w:t>
      </w:r>
      <w:r>
        <w:rPr>
          <w:rFonts w:ascii="宋体" w:hAnsi="宋体" w:eastAsia="宋体" w:cs="宋体"/>
          <w:color w:val="auto"/>
          <w:sz w:val="24"/>
          <w:szCs w:val="24"/>
        </w:rPr>
        <w:t>（即本项目的投标人）</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乙方（分包方）：</w:t>
      </w:r>
      <w:r>
        <w:rPr>
          <w:rFonts w:ascii="宋体" w:hAnsi="宋体" w:eastAsia="宋体" w:cs="宋体"/>
          <w:color w:val="auto"/>
          <w:sz w:val="24"/>
          <w:szCs w:val="24"/>
          <w:u w:val="single"/>
        </w:rPr>
        <w:t>　　　　　　　</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兹有甲方参加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一、分包标的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u w:val="single"/>
        </w:rPr>
        <w:t>（根据双方的意向填写，可以是表格或文字描述）。</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二、分包合同金额占比</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分包合同价占投标总价的比例：</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三、其他条款</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甲方：</w:t>
            </w:r>
          </w:p>
        </w:tc>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住所：</w:t>
            </w:r>
          </w:p>
        </w:tc>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联系方法：</w:t>
            </w:r>
          </w:p>
        </w:tc>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开户银行：</w:t>
            </w:r>
          </w:p>
        </w:tc>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账号：</w:t>
            </w:r>
          </w:p>
        </w:tc>
        <w:tc>
          <w:tcPr>
            <w:tcW w:w="415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spacing w:line="400" w:lineRule="exact"/>
              <w:ind w:firstLine="960"/>
              <w:jc w:val="right"/>
              <w:rPr>
                <w:rFonts w:hint="default" w:ascii="宋体" w:hAnsi="宋体" w:eastAsia="宋体" w:cs="宋体"/>
                <w:color w:val="auto"/>
                <w:sz w:val="24"/>
                <w:szCs w:val="24"/>
              </w:rPr>
            </w:pPr>
            <w:r>
              <w:rPr>
                <w:rFonts w:ascii="宋体" w:hAnsi="宋体" w:eastAsia="宋体" w:cs="宋体"/>
                <w:color w:val="auto"/>
                <w:sz w:val="24"/>
                <w:szCs w:val="24"/>
              </w:rPr>
              <w:t>签订地点：</w:t>
            </w:r>
            <w:r>
              <w:rPr>
                <w:rFonts w:ascii="宋体" w:hAnsi="宋体" w:eastAsia="宋体" w:cs="宋体"/>
                <w:color w:val="auto"/>
                <w:sz w:val="24"/>
                <w:szCs w:val="24"/>
                <w:u w:val="single"/>
              </w:rPr>
              <w:t>　　　　　　　　　　</w:t>
            </w:r>
          </w:p>
          <w:p>
            <w:pPr>
              <w:pStyle w:val="15"/>
              <w:spacing w:line="400" w:lineRule="exact"/>
              <w:ind w:firstLine="960"/>
              <w:jc w:val="right"/>
              <w:rPr>
                <w:rFonts w:hint="default" w:ascii="宋体" w:hAnsi="宋体" w:eastAsia="宋体" w:cs="宋体"/>
                <w:color w:val="auto"/>
                <w:sz w:val="24"/>
                <w:szCs w:val="24"/>
              </w:rPr>
            </w:pPr>
            <w:r>
              <w:rPr>
                <w:rFonts w:ascii="宋体" w:hAnsi="宋体" w:eastAsia="宋体" w:cs="宋体"/>
                <w:color w:val="auto"/>
                <w:sz w:val="24"/>
                <w:szCs w:val="24"/>
              </w:rPr>
              <w:t>签约日期：</w:t>
            </w:r>
            <w:r>
              <w:rPr>
                <w:rFonts w:ascii="宋体" w:hAnsi="宋体" w:eastAsia="宋体" w:cs="宋体"/>
                <w:color w:val="auto"/>
                <w:sz w:val="24"/>
                <w:szCs w:val="24"/>
                <w:u w:val="single"/>
              </w:rPr>
              <w:t>　　年　　月　　日</w:t>
            </w: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1.招标文件接受合同分包且投标人拟将合同分包的，应提供本协议；否则无须提供。</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3.在以合同分包形式落实中小企业预留份额项目中，投标人除了要提供《中小企业声明函》，还需提供本协议。</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二-12其他资格证明文件（若有）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二-12-①具备履行合同所必需设备和专业技术能力专项证明材料（若有）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现附上我方具备履行合同所必需的设备和专业技术能力的专项证明材料复印件（具体附后），上述证明材料真实有效，否则我方负全部责任。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1、招标文件要求投标人提供“具备履行合同所必需的设备和专业技术能力专项证明材料”的，投标人应按照招标文件规定在此项下提供相应证明材料复印件。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2、投标人提供的相应证明材料复印件均应符合：内容完整、清晰、整洁，并由投标人加盖其单位公章。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二-12-②招标文件规定的其他资格证明文件（若有）</w:t>
      </w:r>
    </w:p>
    <w:p>
      <w:pPr>
        <w:pStyle w:val="15"/>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三、投标保证金</w:t>
      </w:r>
    </w:p>
    <w:p>
      <w:pPr>
        <w:pStyle w:val="15"/>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1、在此项下提交的“投标保证金”材料可使用转账凭证复印件或从福建省政府采购网上公开信息系统中下载的有关原始页面的打印件。</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2、投标保证金是否已提交的认定按照招标文件第三章规定执行。</w:t>
      </w:r>
    </w:p>
    <w:p>
      <w:pPr>
        <w:pStyle w:val="15"/>
        <w:jc w:val="both"/>
        <w:rPr>
          <w:rFonts w:hint="default"/>
          <w:color w:val="auto"/>
        </w:rPr>
      </w:pPr>
    </w:p>
    <w:p>
      <w:pPr>
        <w:pStyle w:val="15"/>
        <w:ind w:firstLine="960"/>
        <w:jc w:val="both"/>
        <w:rPr>
          <w:rFonts w:hint="default"/>
          <w:color w:val="auto"/>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r>
        <w:rPr>
          <w:b/>
          <w:color w:val="auto"/>
          <w:sz w:val="28"/>
        </w:rPr>
        <w:t>封面格式(报价部分)</w:t>
      </w:r>
    </w:p>
    <w:p>
      <w:pPr>
        <w:pStyle w:val="15"/>
        <w:ind w:firstLine="960"/>
        <w:jc w:val="center"/>
        <w:outlineLvl w:val="2"/>
        <w:rPr>
          <w:rFonts w:hint="default"/>
          <w:b/>
          <w:color w:val="auto"/>
          <w:sz w:val="28"/>
        </w:rPr>
      </w:pPr>
    </w:p>
    <w:p>
      <w:pPr>
        <w:pStyle w:val="15"/>
        <w:ind w:firstLine="960"/>
        <w:jc w:val="center"/>
        <w:outlineLvl w:val="0"/>
        <w:rPr>
          <w:rFonts w:hint="default"/>
          <w:color w:val="auto"/>
        </w:rPr>
      </w:pPr>
      <w:r>
        <w:rPr>
          <w:b/>
          <w:color w:val="auto"/>
          <w:sz w:val="48"/>
        </w:rPr>
        <w:t>福建省政府采购投标文件</w:t>
      </w:r>
    </w:p>
    <w:p>
      <w:pPr>
        <w:pStyle w:val="15"/>
        <w:ind w:firstLine="960"/>
        <w:jc w:val="center"/>
        <w:outlineLvl w:val="0"/>
        <w:rPr>
          <w:rFonts w:hint="default"/>
          <w:b/>
          <w:color w:val="auto"/>
          <w:sz w:val="48"/>
        </w:rPr>
      </w:pPr>
      <w:r>
        <w:rPr>
          <w:b/>
          <w:color w:val="auto"/>
          <w:sz w:val="48"/>
        </w:rPr>
        <w:t>（报价部分）</w:t>
      </w:r>
    </w:p>
    <w:p>
      <w:pPr>
        <w:pStyle w:val="15"/>
        <w:ind w:firstLine="960"/>
        <w:jc w:val="center"/>
        <w:outlineLvl w:val="0"/>
        <w:rPr>
          <w:rFonts w:hint="default"/>
          <w:b/>
          <w:color w:val="auto"/>
          <w:sz w:val="48"/>
        </w:rPr>
      </w:pPr>
    </w:p>
    <w:p>
      <w:pPr>
        <w:pStyle w:val="15"/>
        <w:ind w:firstLine="960"/>
        <w:jc w:val="center"/>
        <w:outlineLvl w:val="0"/>
        <w:rPr>
          <w:rFonts w:hint="default"/>
          <w:color w:val="auto"/>
        </w:rPr>
      </w:pPr>
    </w:p>
    <w:p>
      <w:pPr>
        <w:pStyle w:val="15"/>
        <w:ind w:firstLine="960"/>
        <w:jc w:val="center"/>
        <w:outlineLvl w:val="0"/>
        <w:rPr>
          <w:rFonts w:hint="default"/>
          <w:color w:val="auto"/>
        </w:rPr>
      </w:pPr>
    </w:p>
    <w:p>
      <w:pPr>
        <w:pStyle w:val="15"/>
        <w:ind w:firstLine="960"/>
        <w:jc w:val="center"/>
        <w:outlineLvl w:val="1"/>
        <w:rPr>
          <w:rFonts w:hint="default"/>
          <w:b/>
          <w:color w:val="auto"/>
          <w:sz w:val="36"/>
        </w:rPr>
      </w:pPr>
      <w:r>
        <w:rPr>
          <w:b/>
          <w:color w:val="auto"/>
          <w:sz w:val="36"/>
        </w:rPr>
        <w:t>（填写正本或副本）</w:t>
      </w:r>
    </w:p>
    <w:p>
      <w:pPr>
        <w:pStyle w:val="15"/>
        <w:ind w:firstLine="960"/>
        <w:jc w:val="center"/>
        <w:outlineLvl w:val="1"/>
        <w:rPr>
          <w:rFonts w:hint="default"/>
          <w:b/>
          <w:color w:val="auto"/>
          <w:sz w:val="36"/>
        </w:rPr>
      </w:pPr>
    </w:p>
    <w:p>
      <w:pPr>
        <w:pStyle w:val="15"/>
        <w:ind w:firstLine="960"/>
        <w:jc w:val="center"/>
        <w:outlineLvl w:val="1"/>
        <w:rPr>
          <w:rFonts w:hint="default"/>
          <w:color w:val="auto"/>
        </w:rPr>
      </w:pPr>
    </w:p>
    <w:p>
      <w:pPr>
        <w:pStyle w:val="15"/>
        <w:ind w:firstLine="960"/>
        <w:jc w:val="center"/>
        <w:outlineLvl w:val="1"/>
        <w:rPr>
          <w:rFonts w:hint="default"/>
          <w:color w:val="auto"/>
        </w:rPr>
      </w:pPr>
    </w:p>
    <w:p>
      <w:pPr>
        <w:pStyle w:val="15"/>
        <w:ind w:firstLine="960"/>
        <w:jc w:val="center"/>
        <w:outlineLvl w:val="1"/>
        <w:rPr>
          <w:rFonts w:hint="default"/>
          <w:color w:val="auto"/>
        </w:rPr>
      </w:pPr>
    </w:p>
    <w:p>
      <w:pPr>
        <w:pStyle w:val="15"/>
        <w:ind w:firstLine="960"/>
        <w:jc w:val="center"/>
        <w:outlineLvl w:val="1"/>
        <w:rPr>
          <w:rFonts w:hint="default"/>
          <w:color w:val="auto"/>
        </w:rPr>
      </w:pPr>
    </w:p>
    <w:p>
      <w:pPr>
        <w:pStyle w:val="15"/>
        <w:ind w:firstLine="960"/>
        <w:jc w:val="center"/>
        <w:outlineLvl w:val="1"/>
        <w:rPr>
          <w:rFonts w:hint="default"/>
          <w:color w:val="auto"/>
        </w:rPr>
      </w:pPr>
    </w:p>
    <w:p>
      <w:pPr>
        <w:pStyle w:val="15"/>
        <w:ind w:firstLine="960"/>
        <w:jc w:val="center"/>
        <w:outlineLvl w:val="2"/>
        <w:rPr>
          <w:rFonts w:hint="default"/>
          <w:color w:val="auto"/>
        </w:rPr>
      </w:pPr>
      <w:r>
        <w:rPr>
          <w:b/>
          <w:color w:val="auto"/>
          <w:sz w:val="28"/>
        </w:rPr>
        <w:t>（项目名称：（由投标人填写）</w:t>
      </w:r>
    </w:p>
    <w:p>
      <w:pPr>
        <w:pStyle w:val="15"/>
        <w:ind w:firstLine="960"/>
        <w:jc w:val="center"/>
        <w:outlineLvl w:val="2"/>
        <w:rPr>
          <w:rFonts w:hint="default"/>
          <w:color w:val="auto"/>
        </w:rPr>
      </w:pPr>
      <w:r>
        <w:rPr>
          <w:b/>
          <w:color w:val="auto"/>
          <w:sz w:val="28"/>
        </w:rPr>
        <w:t>（备案编号：（由投标人填写）</w:t>
      </w:r>
    </w:p>
    <w:p>
      <w:pPr>
        <w:pStyle w:val="15"/>
        <w:ind w:firstLine="960"/>
        <w:jc w:val="center"/>
        <w:outlineLvl w:val="2"/>
        <w:rPr>
          <w:rFonts w:hint="default"/>
          <w:color w:val="auto"/>
        </w:rPr>
      </w:pPr>
      <w:r>
        <w:rPr>
          <w:b/>
          <w:color w:val="auto"/>
          <w:sz w:val="28"/>
        </w:rPr>
        <w:t>（项目编号：（由投标人填写）</w:t>
      </w:r>
    </w:p>
    <w:p>
      <w:pPr>
        <w:pStyle w:val="15"/>
        <w:ind w:firstLine="960"/>
        <w:jc w:val="center"/>
        <w:outlineLvl w:val="2"/>
        <w:rPr>
          <w:rFonts w:hint="default"/>
          <w:b/>
          <w:color w:val="auto"/>
          <w:sz w:val="28"/>
        </w:rPr>
      </w:pPr>
      <w:r>
        <w:rPr>
          <w:b/>
          <w:color w:val="auto"/>
          <w:sz w:val="28"/>
        </w:rPr>
        <w:t>（所投采购包：（由投标人填写）</w:t>
      </w:r>
    </w:p>
    <w:p>
      <w:pPr>
        <w:pStyle w:val="15"/>
        <w:ind w:firstLine="960"/>
        <w:jc w:val="center"/>
        <w:outlineLvl w:val="2"/>
        <w:rPr>
          <w:rFonts w:hint="default"/>
          <w:b/>
          <w:color w:val="auto"/>
          <w:sz w:val="28"/>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r>
        <w:rPr>
          <w:b/>
          <w:color w:val="auto"/>
          <w:sz w:val="28"/>
        </w:rPr>
        <w:t>投标人：（填写“全称”）</w:t>
      </w:r>
    </w:p>
    <w:p>
      <w:pPr>
        <w:pStyle w:val="15"/>
        <w:ind w:firstLine="960"/>
        <w:jc w:val="center"/>
        <w:outlineLvl w:val="2"/>
        <w:rPr>
          <w:rFonts w:hint="default"/>
          <w:color w:val="auto"/>
        </w:rPr>
      </w:pPr>
      <w:r>
        <w:rPr>
          <w:b/>
          <w:color w:val="auto"/>
          <w:sz w:val="28"/>
        </w:rPr>
        <w:t>（由投标人填写）年（由投标人填写）月</w:t>
      </w:r>
    </w:p>
    <w:p>
      <w:pPr>
        <w:pStyle w:val="15"/>
        <w:jc w:val="both"/>
        <w:rPr>
          <w:rFonts w:hint="default"/>
          <w:color w:val="auto"/>
        </w:rPr>
      </w:pPr>
    </w:p>
    <w:p>
      <w:pPr>
        <w:pStyle w:val="15"/>
        <w:ind w:firstLine="960"/>
        <w:jc w:val="both"/>
        <w:rPr>
          <w:rFonts w:hint="default"/>
          <w:color w:val="auto"/>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一、开标一览表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二、投标分项报价表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三、招标文件规定的价格扣除证明材料（若有）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四、招标文件规定的加分证明材料（若有）</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一、开标一览表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1"/>
        <w:gridCol w:w="3025"/>
        <w:gridCol w:w="1512"/>
        <w:gridCol w:w="4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302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投标报价</w:t>
            </w:r>
          </w:p>
        </w:tc>
        <w:tc>
          <w:tcPr>
            <w:tcW w:w="1512"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投标保证金</w:t>
            </w:r>
          </w:p>
        </w:tc>
        <w:tc>
          <w:tcPr>
            <w:tcW w:w="410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302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投标总价（大写金额）：</w:t>
            </w:r>
            <w:r>
              <w:rPr>
                <w:rFonts w:ascii="宋体" w:hAnsi="宋体" w:eastAsia="宋体" w:cs="宋体"/>
                <w:color w:val="auto"/>
                <w:sz w:val="24"/>
                <w:szCs w:val="24"/>
                <w:u w:val="single"/>
              </w:rPr>
              <w:t>　　　　　　　　</w:t>
            </w:r>
          </w:p>
        </w:tc>
        <w:tc>
          <w:tcPr>
            <w:tcW w:w="1512" w:type="dxa"/>
          </w:tcPr>
          <w:p>
            <w:pPr>
              <w:spacing w:line="400" w:lineRule="exact"/>
              <w:rPr>
                <w:rFonts w:ascii="宋体" w:hAnsi="宋体" w:cs="宋体"/>
                <w:color w:val="auto"/>
                <w:sz w:val="24"/>
              </w:rPr>
            </w:pPr>
          </w:p>
        </w:tc>
        <w:tc>
          <w:tcPr>
            <w:tcW w:w="4100" w:type="dxa"/>
            <w:vMerge w:val="restart"/>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a.&gt;投标报价的明细：详见《投标分项报价表》。</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302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投标总价（大写金额）：</w:t>
            </w:r>
            <w:r>
              <w:rPr>
                <w:rFonts w:ascii="宋体" w:hAnsi="宋体" w:eastAsia="宋体" w:cs="宋体"/>
                <w:color w:val="auto"/>
                <w:sz w:val="24"/>
                <w:szCs w:val="24"/>
                <w:u w:val="single"/>
              </w:rPr>
              <w:t>　　　　　　　　</w:t>
            </w:r>
          </w:p>
        </w:tc>
        <w:tc>
          <w:tcPr>
            <w:tcW w:w="1512" w:type="dxa"/>
          </w:tcPr>
          <w:p>
            <w:pPr>
              <w:spacing w:line="400" w:lineRule="exact"/>
              <w:rPr>
                <w:rFonts w:ascii="宋体" w:hAnsi="宋体" w:cs="宋体"/>
                <w:color w:val="auto"/>
                <w:sz w:val="24"/>
              </w:rPr>
            </w:pPr>
          </w:p>
        </w:tc>
        <w:tc>
          <w:tcPr>
            <w:tcW w:w="4100" w:type="dxa"/>
            <w:vMerge w:val="continue"/>
          </w:tcPr>
          <w:p>
            <w:pPr>
              <w:spacing w:line="400" w:lineRule="exact"/>
              <w:rPr>
                <w:rFonts w:ascii="宋体" w:hAnsi="宋体" w:cs="宋体"/>
                <w:color w:val="auto"/>
                <w:sz w:val="24"/>
              </w:rPr>
            </w:pP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1.1投标人应按照本表格式填写所投的采购包的“投标报价”。</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1.2本表中列示的“采购包”应与《投标分项报价表》中列示的“采购包”保持一致，即：若本表中列示的“采购包”为“1”时，《投标分项报价表》中列示的“采购包”亦应为“1”，以此类推。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1.3“大写金额”指“投标报价”应用“壹、贰、叁、肆、伍、陆、柒、捌、玖、拾、佰、仟、万、亿、元、角、分、零”等进行填写。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二、投标分项报价表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9"/>
        <w:tblW w:w="95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1350"/>
        <w:gridCol w:w="923"/>
        <w:gridCol w:w="923"/>
        <w:gridCol w:w="1267"/>
        <w:gridCol w:w="923"/>
        <w:gridCol w:w="1364"/>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35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126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36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350"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267"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364"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spacing w:line="400" w:lineRule="exact"/>
              <w:rPr>
                <w:rFonts w:ascii="宋体" w:hAnsi="宋体" w:cs="宋体"/>
                <w:color w:val="auto"/>
                <w:sz w:val="24"/>
              </w:rPr>
            </w:pPr>
          </w:p>
        </w:tc>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50"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267"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364"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923" w:type="dxa"/>
          </w:tcPr>
          <w:p>
            <w:pPr>
              <w:spacing w:line="400" w:lineRule="exact"/>
              <w:rPr>
                <w:rFonts w:ascii="宋体" w:hAnsi="宋体" w:cs="宋体"/>
                <w:color w:val="auto"/>
                <w:sz w:val="24"/>
              </w:rPr>
            </w:pPr>
          </w:p>
        </w:tc>
        <w:tc>
          <w:tcPr>
            <w:tcW w:w="1350"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267"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c>
          <w:tcPr>
            <w:tcW w:w="1364" w:type="dxa"/>
          </w:tcPr>
          <w:p>
            <w:pPr>
              <w:spacing w:line="400" w:lineRule="exact"/>
              <w:rPr>
                <w:rFonts w:ascii="宋体" w:hAnsi="宋体" w:cs="宋体"/>
                <w:color w:val="auto"/>
                <w:sz w:val="24"/>
              </w:rPr>
            </w:pPr>
          </w:p>
        </w:tc>
        <w:tc>
          <w:tcPr>
            <w:tcW w:w="923" w:type="dxa"/>
          </w:tcPr>
          <w:p>
            <w:pPr>
              <w:spacing w:line="400" w:lineRule="exact"/>
              <w:rPr>
                <w:rFonts w:ascii="宋体" w:hAnsi="宋体" w:cs="宋体"/>
                <w:color w:val="auto"/>
                <w:sz w:val="24"/>
              </w:rPr>
            </w:pP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1.4同一采购包中，“单价（现场）”×“数量”=“总价（现场）”，全部品目号“总价（现场）”的合计金额应与《开标一览表》中相应采购包列示的“投标总价”保持一致。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1.5若招标文件要求投标人对“备品备件价格、专用工具价格、技术服务费、安装调试费、检验培训费、运输费、保险费、税收”等进行报价的，请在本表的“备注”项下填写。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三、招标文件规定的价格扣除证明材料（若有）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三-1优先类节能产品、环境标志产品价格扣除证明材料（若有）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三-1-①优先类节能产品、环境标志产品统计表（价格扣除适用，若有）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685"/>
        <w:gridCol w:w="1187"/>
        <w:gridCol w:w="1773"/>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400" w:lineRule="exact"/>
              <w:rPr>
                <w:rFonts w:ascii="宋体" w:hAnsi="宋体" w:cs="宋体"/>
                <w:color w:val="auto"/>
                <w:sz w:val="24"/>
              </w:rPr>
            </w:pPr>
          </w:p>
        </w:tc>
        <w:tc>
          <w:tcPr>
            <w:tcW w:w="8206" w:type="dxa"/>
            <w:gridSpan w:val="6"/>
          </w:tcPr>
          <w:p>
            <w:pPr>
              <w:pStyle w:val="15"/>
              <w:spacing w:line="400" w:lineRule="exact"/>
              <w:ind w:firstLine="960"/>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货物名称</w:t>
            </w:r>
          </w:p>
        </w:tc>
        <w:tc>
          <w:tcPr>
            <w:tcW w:w="1685"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773"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pPr>
              <w:spacing w:line="400" w:lineRule="exact"/>
              <w:rPr>
                <w:rFonts w:ascii="宋体" w:hAnsi="宋体" w:cs="宋体"/>
                <w:color w:val="auto"/>
                <w:sz w:val="24"/>
              </w:rPr>
            </w:pPr>
          </w:p>
        </w:tc>
        <w:tc>
          <w:tcPr>
            <w:tcW w:w="1685"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773"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400" w:lineRule="exact"/>
              <w:rPr>
                <w:rFonts w:ascii="宋体" w:hAnsi="宋体" w:cs="宋体"/>
                <w:color w:val="auto"/>
                <w:sz w:val="24"/>
              </w:rPr>
            </w:pP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spacing w:line="400" w:lineRule="exact"/>
              <w:rPr>
                <w:rFonts w:ascii="宋体" w:hAnsi="宋体" w:cs="宋体"/>
                <w:color w:val="auto"/>
                <w:sz w:val="24"/>
              </w:rPr>
            </w:pPr>
          </w:p>
        </w:tc>
        <w:tc>
          <w:tcPr>
            <w:tcW w:w="1685"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773"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8206" w:type="dxa"/>
            <w:gridSpan w:val="6"/>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a.采购包内属于节能、环境标志产品的报价总金额：</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b.采购包投标总价（报价总金额）：</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c.“采购包内属于节能、环境标志产品的报价总金额”占“采购包投标总价（报价总金额）”的比例（以%列示）：</w:t>
            </w:r>
            <w:r>
              <w:rPr>
                <w:rFonts w:ascii="宋体" w:hAnsi="宋体" w:eastAsia="宋体" w:cs="宋体"/>
                <w:color w:val="auto"/>
                <w:sz w:val="24"/>
                <w:szCs w:val="24"/>
                <w:u w:val="single"/>
              </w:rPr>
              <w:t>　　　　　</w:t>
            </w:r>
            <w:r>
              <w:rPr>
                <w:rFonts w:ascii="宋体" w:hAnsi="宋体" w:eastAsia="宋体" w:cs="宋体"/>
                <w:color w:val="auto"/>
                <w:sz w:val="24"/>
                <w:szCs w:val="24"/>
              </w:rPr>
              <w:t>；</w:t>
            </w: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1、对节能、环境标志产品计算价格扣除时，只依据电子投标文件“三-1-②优先类节能产品、环境标志产品证明材料（价格扣除适用，若有）”。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3、具体统计、计算：</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3.3投标人应按照招标文件要求认真统计、计算，否则评标委员会不予认定。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3.4若无节能、环境标志产品，不填写本表，否则，视为提供虚假材料。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三-1-②优先类节能产品、环境标志产品证明材料（价格扣除适用，若有）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三-2小型、微型企业产品等价格扣除证明材料（若有）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三-2-①中小企业声明函（价格扣除适用，若有）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三-2-②小型、微型企业等证明材料（价格扣除适用，若有）</w:t>
      </w:r>
    </w:p>
    <w:p>
      <w:pPr>
        <w:pStyle w:val="15"/>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1、投标人应按照招标文件要求提供相应证明材料，证明材料应与《中小企业声明函》的内容相一致，否则视为《中小企业声明函》内容不真实。</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2、投标人为监狱企业的，根据其提供的由省级以上监狱管理局、戒毒管理局（含新疆生产建设兵团）出具的属于监狱企业的证明文件进行认定，监狱企业视同小型、微型企业。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残疾人福利性单位声明函（价格扣除适用，若有）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三-3招标文件规定的其他价格扣除证明材料（若有）</w:t>
      </w:r>
    </w:p>
    <w:p>
      <w:pPr>
        <w:pStyle w:val="15"/>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四、招标文件规定的加分证明材料（若有）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四-1优先类节能产品、环境标志产品加分证明材料（若有）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四-1-①优先类节能产品、环境标志产品统计表（加分适用，若有）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2010"/>
        <w:gridCol w:w="1187"/>
        <w:gridCol w:w="1861"/>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spacing w:line="400" w:lineRule="exact"/>
              <w:rPr>
                <w:rFonts w:ascii="宋体" w:hAnsi="宋体" w:cs="宋体"/>
                <w:color w:val="auto"/>
                <w:sz w:val="24"/>
              </w:rPr>
            </w:pPr>
          </w:p>
        </w:tc>
        <w:tc>
          <w:tcPr>
            <w:tcW w:w="8619" w:type="dxa"/>
            <w:gridSpan w:val="6"/>
          </w:tcPr>
          <w:p>
            <w:pPr>
              <w:pStyle w:val="15"/>
              <w:spacing w:line="400" w:lineRule="exact"/>
              <w:ind w:firstLine="960"/>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货物名称</w:t>
            </w:r>
          </w:p>
        </w:tc>
        <w:tc>
          <w:tcPr>
            <w:tcW w:w="2010"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8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pPr>
              <w:spacing w:line="400" w:lineRule="exact"/>
              <w:rPr>
                <w:rFonts w:ascii="宋体" w:hAnsi="宋体" w:cs="宋体"/>
                <w:color w:val="auto"/>
                <w:sz w:val="24"/>
              </w:rPr>
            </w:pPr>
          </w:p>
        </w:tc>
        <w:tc>
          <w:tcPr>
            <w:tcW w:w="2010"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861"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spacing w:line="400" w:lineRule="exact"/>
              <w:rPr>
                <w:rFonts w:ascii="宋体" w:hAnsi="宋体" w:cs="宋体"/>
                <w:color w:val="auto"/>
                <w:sz w:val="24"/>
              </w:rPr>
            </w:pPr>
          </w:p>
        </w:tc>
        <w:tc>
          <w:tcPr>
            <w:tcW w:w="1187"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spacing w:line="400" w:lineRule="exact"/>
              <w:rPr>
                <w:rFonts w:ascii="宋体" w:hAnsi="宋体" w:cs="宋体"/>
                <w:color w:val="auto"/>
                <w:sz w:val="24"/>
              </w:rPr>
            </w:pPr>
          </w:p>
        </w:tc>
        <w:tc>
          <w:tcPr>
            <w:tcW w:w="2010"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c>
          <w:tcPr>
            <w:tcW w:w="1861" w:type="dxa"/>
          </w:tcPr>
          <w:p>
            <w:pPr>
              <w:spacing w:line="400" w:lineRule="exact"/>
              <w:rPr>
                <w:rFonts w:ascii="宋体" w:hAnsi="宋体" w:cs="宋体"/>
                <w:color w:val="auto"/>
                <w:sz w:val="24"/>
              </w:rPr>
            </w:pPr>
          </w:p>
        </w:tc>
        <w:tc>
          <w:tcPr>
            <w:tcW w:w="1187" w:type="dxa"/>
          </w:tcPr>
          <w:p>
            <w:pPr>
              <w:spacing w:line="400" w:lineRule="exact"/>
              <w:rPr>
                <w:rFonts w:ascii="宋体" w:hAnsi="宋体" w:cs="宋体"/>
                <w:color w:val="auto"/>
                <w:sz w:val="24"/>
              </w:rPr>
            </w:pP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1、对节能、环境标志产品计算价格扣除时，只依据电子投标文件“四-1-②优先类节能产品、环境标志产品加分证明材料（加分适用，若有）”。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3、具体统计、计算：</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3.3投标人应按照招标文件要求认真统计、计算，否则评标委员会不予认定。</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3.4若无节能、环境标志产品，不填写本表，否则，视为提供虚假材料。</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四-1-②优先类节能产品、环境标志产品证明材料（加分适用，若有）</w:t>
      </w:r>
    </w:p>
    <w:p>
      <w:pPr>
        <w:pStyle w:val="15"/>
        <w:spacing w:line="400" w:lineRule="exact"/>
        <w:ind w:firstLine="960"/>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四-2招标文件规定的其他加分证明材料（若有）</w:t>
      </w:r>
    </w:p>
    <w:p>
      <w:pPr>
        <w:pStyle w:val="15"/>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若投标人可享受招标文件规定的除“优先类节能产品、环境标志产品加分”外的其他加分优惠，则投标人应按照招标文件要求提供相应证明材料。</w:t>
      </w:r>
    </w:p>
    <w:p>
      <w:pPr>
        <w:pStyle w:val="15"/>
        <w:jc w:val="both"/>
        <w:rPr>
          <w:rFonts w:hint="default"/>
          <w:color w:val="auto"/>
        </w:rPr>
      </w:pPr>
    </w:p>
    <w:p>
      <w:pPr>
        <w:pStyle w:val="15"/>
        <w:ind w:firstLine="960"/>
        <w:jc w:val="both"/>
        <w:rPr>
          <w:rFonts w:hint="default"/>
          <w:color w:val="auto"/>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p>
    <w:p>
      <w:pPr>
        <w:pStyle w:val="15"/>
        <w:ind w:firstLine="960"/>
        <w:jc w:val="center"/>
        <w:outlineLvl w:val="2"/>
        <w:rPr>
          <w:rFonts w:hint="default"/>
          <w:b/>
          <w:color w:val="auto"/>
          <w:sz w:val="28"/>
        </w:rPr>
      </w:pPr>
      <w:r>
        <w:rPr>
          <w:b/>
          <w:color w:val="auto"/>
          <w:sz w:val="28"/>
        </w:rPr>
        <w:t>封面格式(技术商务部分)</w:t>
      </w:r>
    </w:p>
    <w:p>
      <w:pPr>
        <w:pStyle w:val="15"/>
        <w:ind w:firstLine="960"/>
        <w:jc w:val="center"/>
        <w:outlineLvl w:val="2"/>
        <w:rPr>
          <w:rFonts w:hint="default"/>
          <w:b/>
          <w:color w:val="auto"/>
          <w:sz w:val="28"/>
        </w:rPr>
      </w:pPr>
    </w:p>
    <w:p>
      <w:pPr>
        <w:pStyle w:val="15"/>
        <w:ind w:firstLine="960"/>
        <w:jc w:val="center"/>
        <w:outlineLvl w:val="0"/>
        <w:rPr>
          <w:rFonts w:hint="default"/>
          <w:color w:val="auto"/>
        </w:rPr>
      </w:pPr>
      <w:r>
        <w:rPr>
          <w:b/>
          <w:color w:val="auto"/>
          <w:sz w:val="48"/>
        </w:rPr>
        <w:t>福建省政府采购投标文件</w:t>
      </w:r>
    </w:p>
    <w:p>
      <w:pPr>
        <w:pStyle w:val="15"/>
        <w:ind w:firstLine="960"/>
        <w:jc w:val="center"/>
        <w:outlineLvl w:val="0"/>
        <w:rPr>
          <w:rFonts w:hint="default"/>
          <w:b/>
          <w:color w:val="auto"/>
          <w:sz w:val="48"/>
        </w:rPr>
      </w:pPr>
      <w:r>
        <w:rPr>
          <w:b/>
          <w:color w:val="auto"/>
          <w:sz w:val="48"/>
        </w:rPr>
        <w:t>（技术商务部分）</w:t>
      </w:r>
    </w:p>
    <w:p>
      <w:pPr>
        <w:pStyle w:val="15"/>
        <w:ind w:firstLine="960"/>
        <w:jc w:val="center"/>
        <w:outlineLvl w:val="0"/>
        <w:rPr>
          <w:rFonts w:hint="default"/>
          <w:b/>
          <w:color w:val="auto"/>
          <w:sz w:val="48"/>
        </w:rPr>
      </w:pPr>
    </w:p>
    <w:p>
      <w:pPr>
        <w:pStyle w:val="15"/>
        <w:ind w:firstLine="960"/>
        <w:jc w:val="center"/>
        <w:outlineLvl w:val="0"/>
        <w:rPr>
          <w:rFonts w:hint="default"/>
          <w:color w:val="auto"/>
        </w:rPr>
      </w:pPr>
    </w:p>
    <w:p>
      <w:pPr>
        <w:pStyle w:val="15"/>
        <w:ind w:firstLine="960"/>
        <w:jc w:val="center"/>
        <w:outlineLvl w:val="0"/>
        <w:rPr>
          <w:rFonts w:hint="default"/>
          <w:color w:val="auto"/>
        </w:rPr>
      </w:pPr>
    </w:p>
    <w:p>
      <w:pPr>
        <w:pStyle w:val="15"/>
        <w:ind w:firstLine="960"/>
        <w:jc w:val="center"/>
        <w:outlineLvl w:val="1"/>
        <w:rPr>
          <w:rFonts w:hint="default"/>
          <w:b/>
          <w:color w:val="auto"/>
          <w:sz w:val="36"/>
        </w:rPr>
      </w:pPr>
      <w:r>
        <w:rPr>
          <w:b/>
          <w:color w:val="auto"/>
          <w:sz w:val="36"/>
        </w:rPr>
        <w:t>（填写正本或副本）</w:t>
      </w:r>
    </w:p>
    <w:p>
      <w:pPr>
        <w:pStyle w:val="15"/>
        <w:ind w:firstLine="960"/>
        <w:jc w:val="center"/>
        <w:outlineLvl w:val="1"/>
        <w:rPr>
          <w:rFonts w:hint="default"/>
          <w:b/>
          <w:color w:val="auto"/>
          <w:sz w:val="36"/>
        </w:rPr>
      </w:pPr>
    </w:p>
    <w:p>
      <w:pPr>
        <w:pStyle w:val="15"/>
        <w:ind w:firstLine="960"/>
        <w:jc w:val="center"/>
        <w:outlineLvl w:val="1"/>
        <w:rPr>
          <w:rFonts w:hint="default"/>
          <w:color w:val="auto"/>
        </w:rPr>
      </w:pPr>
    </w:p>
    <w:p>
      <w:pPr>
        <w:pStyle w:val="15"/>
        <w:ind w:firstLine="960"/>
        <w:jc w:val="center"/>
        <w:outlineLvl w:val="1"/>
        <w:rPr>
          <w:rFonts w:hint="default"/>
          <w:color w:val="auto"/>
        </w:rPr>
      </w:pPr>
    </w:p>
    <w:p>
      <w:pPr>
        <w:pStyle w:val="15"/>
        <w:ind w:firstLine="960"/>
        <w:jc w:val="center"/>
        <w:outlineLvl w:val="1"/>
        <w:rPr>
          <w:rFonts w:hint="default"/>
          <w:color w:val="auto"/>
        </w:rPr>
      </w:pPr>
    </w:p>
    <w:p>
      <w:pPr>
        <w:pStyle w:val="15"/>
        <w:ind w:firstLine="960"/>
        <w:jc w:val="center"/>
        <w:outlineLvl w:val="1"/>
        <w:rPr>
          <w:rFonts w:hint="default"/>
          <w:color w:val="auto"/>
        </w:rPr>
      </w:pPr>
    </w:p>
    <w:p>
      <w:pPr>
        <w:pStyle w:val="15"/>
        <w:ind w:firstLine="960"/>
        <w:jc w:val="center"/>
        <w:outlineLvl w:val="2"/>
        <w:rPr>
          <w:rFonts w:hint="default"/>
          <w:color w:val="auto"/>
        </w:rPr>
      </w:pPr>
      <w:r>
        <w:rPr>
          <w:b/>
          <w:color w:val="auto"/>
          <w:sz w:val="28"/>
        </w:rPr>
        <w:t>（项目名称：（由投标人填写）</w:t>
      </w:r>
    </w:p>
    <w:p>
      <w:pPr>
        <w:pStyle w:val="15"/>
        <w:ind w:firstLine="960"/>
        <w:jc w:val="center"/>
        <w:outlineLvl w:val="2"/>
        <w:rPr>
          <w:rFonts w:hint="default"/>
          <w:color w:val="auto"/>
        </w:rPr>
      </w:pPr>
      <w:r>
        <w:rPr>
          <w:b/>
          <w:color w:val="auto"/>
          <w:sz w:val="28"/>
        </w:rPr>
        <w:t>（备案编号：（由投标人填写）</w:t>
      </w:r>
    </w:p>
    <w:p>
      <w:pPr>
        <w:pStyle w:val="15"/>
        <w:ind w:firstLine="960"/>
        <w:jc w:val="center"/>
        <w:outlineLvl w:val="2"/>
        <w:rPr>
          <w:rFonts w:hint="default"/>
          <w:color w:val="auto"/>
        </w:rPr>
      </w:pPr>
      <w:r>
        <w:rPr>
          <w:b/>
          <w:color w:val="auto"/>
          <w:sz w:val="28"/>
        </w:rPr>
        <w:t>（项目编号：（由投标人填写）</w:t>
      </w:r>
    </w:p>
    <w:p>
      <w:pPr>
        <w:pStyle w:val="15"/>
        <w:ind w:firstLine="960"/>
        <w:jc w:val="center"/>
        <w:outlineLvl w:val="2"/>
        <w:rPr>
          <w:rFonts w:hint="default"/>
          <w:b/>
          <w:color w:val="auto"/>
          <w:sz w:val="28"/>
        </w:rPr>
      </w:pPr>
      <w:r>
        <w:rPr>
          <w:b/>
          <w:color w:val="auto"/>
          <w:sz w:val="28"/>
        </w:rPr>
        <w:t>（所投采购包：（由投标人填写）</w:t>
      </w:r>
    </w:p>
    <w:p>
      <w:pPr>
        <w:pStyle w:val="15"/>
        <w:ind w:firstLine="960"/>
        <w:jc w:val="center"/>
        <w:outlineLvl w:val="2"/>
        <w:rPr>
          <w:rFonts w:hint="default"/>
          <w:b/>
          <w:color w:val="auto"/>
          <w:sz w:val="28"/>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p>
    <w:p>
      <w:pPr>
        <w:pStyle w:val="15"/>
        <w:ind w:firstLine="960"/>
        <w:jc w:val="center"/>
        <w:outlineLvl w:val="2"/>
        <w:rPr>
          <w:rFonts w:hint="default"/>
          <w:color w:val="auto"/>
        </w:rPr>
      </w:pPr>
      <w:r>
        <w:rPr>
          <w:b/>
          <w:color w:val="auto"/>
          <w:sz w:val="28"/>
        </w:rPr>
        <w:t>投标人：（填写“全称”）</w:t>
      </w:r>
    </w:p>
    <w:p>
      <w:pPr>
        <w:pStyle w:val="15"/>
        <w:ind w:firstLine="960"/>
        <w:jc w:val="center"/>
        <w:outlineLvl w:val="2"/>
        <w:rPr>
          <w:rFonts w:hint="default"/>
          <w:color w:val="auto"/>
        </w:rPr>
      </w:pPr>
      <w:r>
        <w:rPr>
          <w:b/>
          <w:color w:val="auto"/>
          <w:sz w:val="28"/>
        </w:rPr>
        <w:t>（由投标人填写）年（由投标人填写）月</w:t>
      </w:r>
    </w:p>
    <w:p>
      <w:pPr>
        <w:pStyle w:val="15"/>
        <w:jc w:val="both"/>
        <w:rPr>
          <w:rFonts w:hint="default"/>
          <w:color w:val="auto"/>
        </w:rPr>
      </w:pPr>
    </w:p>
    <w:p>
      <w:pPr>
        <w:pStyle w:val="15"/>
        <w:ind w:firstLine="960"/>
        <w:jc w:val="both"/>
        <w:rPr>
          <w:rFonts w:hint="default"/>
          <w:color w:val="auto"/>
        </w:rPr>
      </w:pPr>
    </w:p>
    <w:p>
      <w:pPr>
        <w:pStyle w:val="15"/>
        <w:spacing w:line="400" w:lineRule="exact"/>
        <w:ind w:firstLine="960"/>
        <w:jc w:val="center"/>
        <w:outlineLvl w:val="2"/>
        <w:rPr>
          <w:rFonts w:hint="default" w:ascii="宋体" w:hAnsi="宋体" w:eastAsia="宋体" w:cs="宋体"/>
          <w:b/>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一、标的说明一览表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二、技术和服务要求响应表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三、商务条件响应表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四、投标人提交的其他资料（若有）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技术商务部分中不得出现报价部分的全部或部分的投标报价信息（或组成资料），否则符合性审查不合格。</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一、标的说明一览表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spacing w:line="400" w:lineRule="exact"/>
              <w:rPr>
                <w:rFonts w:ascii="宋体" w:hAnsi="宋体" w:cs="宋体"/>
                <w:color w:val="auto"/>
                <w:sz w:val="24"/>
              </w:rPr>
            </w:pPr>
          </w:p>
        </w:tc>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c>
          <w:tcPr>
            <w:tcW w:w="1384" w:type="dxa"/>
          </w:tcPr>
          <w:p>
            <w:pPr>
              <w:spacing w:line="400" w:lineRule="exact"/>
              <w:rPr>
                <w:rFonts w:ascii="宋体" w:hAnsi="宋体" w:cs="宋体"/>
                <w:color w:val="auto"/>
                <w:sz w:val="24"/>
              </w:rPr>
            </w:pP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1.1“采购包”、“品目号”、“投标标的”及“数量”应与招标文件《采购标的一览表》中的有关内容（“采购包”、“品目号”、“采购标的”及“数量”）保持一致。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2、投标人需要说明的内容若需特殊表达，应先在本表中进行相应说明，再另页应答，但应做好标注说明，方便评标委员会查阅评审。未标注说明可能导致的不利的评审后果由投标人自行承担。</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3、电子投标文件中涉及“投标标的”、“数量”、“规格”、“来源地”的内容若不一致，应以本表为准。</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技术和服务要求</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400" w:lineRule="exact"/>
              <w:rPr>
                <w:rFonts w:ascii="宋体" w:hAnsi="宋体" w:cs="宋体"/>
                <w:color w:val="auto"/>
                <w:sz w:val="24"/>
              </w:rPr>
            </w:pP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1.1“技术和服务要求”项下填写的内容应与招标文件第五章“技术和服务要求”的内容保持一致。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2、投标人需要说明的内容若需特殊表达，应先在本表中进行相应说明，再另页应答，但应做好标注说明，方便评标委员会查阅评审。未标注说明可能导致的不利的评审后果由投标人自行承担。</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三、商务条件响应表</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商务条件</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2852"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2852"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400" w:lineRule="exact"/>
              <w:rPr>
                <w:rFonts w:ascii="宋体" w:hAnsi="宋体" w:cs="宋体"/>
                <w:color w:val="auto"/>
                <w:sz w:val="24"/>
              </w:rPr>
            </w:pPr>
          </w:p>
        </w:tc>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2852" w:type="dxa"/>
          </w:tcPr>
          <w:p>
            <w:pPr>
              <w:spacing w:line="400" w:lineRule="exact"/>
              <w:rPr>
                <w:rFonts w:ascii="宋体" w:hAnsi="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spacing w:line="400" w:lineRule="exact"/>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1661" w:type="dxa"/>
          </w:tcPr>
          <w:p>
            <w:pPr>
              <w:spacing w:line="400" w:lineRule="exact"/>
              <w:rPr>
                <w:rFonts w:ascii="宋体" w:hAnsi="宋体" w:cs="宋体"/>
                <w:color w:val="auto"/>
                <w:sz w:val="24"/>
              </w:rPr>
            </w:pPr>
          </w:p>
        </w:tc>
        <w:tc>
          <w:tcPr>
            <w:tcW w:w="2852" w:type="dxa"/>
          </w:tcPr>
          <w:p>
            <w:pPr>
              <w:spacing w:line="400" w:lineRule="exact"/>
              <w:rPr>
                <w:rFonts w:ascii="宋体" w:hAnsi="宋体" w:cs="宋体"/>
                <w:color w:val="auto"/>
                <w:sz w:val="24"/>
              </w:rPr>
            </w:pPr>
          </w:p>
        </w:tc>
      </w:tr>
    </w:tbl>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1.1“商务条件”项下填写的内容应与招标文件第五章“商务条件”的内容保持一致。</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2、投标人需要说明的内容若需特殊表达，应先在本表中进行相应说明，再另页应答，但应做好标注说明，方便评标委员会查阅评审。未标注说明可能导致的不利的评审后果由投标人自行承担。</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5"/>
        <w:spacing w:line="400" w:lineRule="exact"/>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5"/>
        <w:spacing w:line="400" w:lineRule="exact"/>
        <w:jc w:val="both"/>
        <w:rPr>
          <w:rFonts w:hint="default" w:ascii="宋体" w:hAnsi="宋体" w:eastAsia="宋体" w:cs="宋体"/>
          <w:color w:val="auto"/>
          <w:sz w:val="24"/>
          <w:szCs w:val="24"/>
        </w:rPr>
      </w:pPr>
    </w:p>
    <w:p>
      <w:pPr>
        <w:pStyle w:val="15"/>
        <w:spacing w:line="400" w:lineRule="exact"/>
        <w:ind w:firstLine="960"/>
        <w:jc w:val="both"/>
        <w:rPr>
          <w:rFonts w:hint="default" w:ascii="宋体" w:hAnsi="宋体" w:eastAsia="宋体" w:cs="宋体"/>
          <w:color w:val="auto"/>
          <w:sz w:val="24"/>
          <w:szCs w:val="24"/>
        </w:rPr>
      </w:pPr>
    </w:p>
    <w:p>
      <w:pPr>
        <w:pStyle w:val="15"/>
        <w:spacing w:line="400" w:lineRule="exact"/>
        <w:ind w:firstLine="960"/>
        <w:jc w:val="center"/>
        <w:outlineLvl w:val="2"/>
        <w:rPr>
          <w:rFonts w:hint="default" w:ascii="宋体" w:hAnsi="宋体" w:eastAsia="宋体" w:cs="宋体"/>
          <w:b/>
          <w:color w:val="auto"/>
          <w:sz w:val="24"/>
          <w:szCs w:val="24"/>
        </w:rPr>
      </w:pPr>
    </w:p>
    <w:p>
      <w:pPr>
        <w:pStyle w:val="15"/>
        <w:spacing w:line="400" w:lineRule="exact"/>
        <w:ind w:firstLine="960"/>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四、投标人提交的其他资料（若有）</w:t>
      </w:r>
    </w:p>
    <w:p>
      <w:pPr>
        <w:pStyle w:val="15"/>
        <w:spacing w:line="400" w:lineRule="exact"/>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1、招标文件要求提交的除“资格及资信证明部分”、“报价部分”外的其他证明材料或资料加盖投标人的单位公章后应在此项下提交。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2、招标文件要求投标人提供方案（包括但不限于：组织、实施、技术、服务方案等）的，投标人应在此项下提交。</w:t>
      </w:r>
    </w:p>
    <w:p>
      <w:pPr>
        <w:pStyle w:val="15"/>
        <w:spacing w:line="40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3、除招标文件另有规定外，投标人认为需要提交的其他证明材料或资料加盖投标人的单位公章后应在此项下提交。</w:t>
      </w:r>
    </w:p>
    <w:p>
      <w:pPr>
        <w:pStyle w:val="15"/>
        <w:rPr>
          <w:rFonts w:hint="default"/>
          <w:color w:val="auto"/>
        </w:rPr>
      </w:pPr>
    </w:p>
    <w:sectPr>
      <w:footerReference r:id="rId3" w:type="default"/>
      <w:pgSz w:w="11906" w:h="16838"/>
      <w:pgMar w:top="1134" w:right="1134" w:bottom="1134" w:left="1134"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ZWQ0NWFmOGI5NzQ5MDRmNzhiYTU5Zjg1NmUzZTkifQ=="/>
  </w:docVars>
  <w:rsids>
    <w:rsidRoot w:val="53B52B8D"/>
    <w:rsid w:val="00114D32"/>
    <w:rsid w:val="00184A19"/>
    <w:rsid w:val="002E56E9"/>
    <w:rsid w:val="00403A53"/>
    <w:rsid w:val="004647B0"/>
    <w:rsid w:val="005C1CCF"/>
    <w:rsid w:val="006724B0"/>
    <w:rsid w:val="007874E4"/>
    <w:rsid w:val="00824CD9"/>
    <w:rsid w:val="00B3096F"/>
    <w:rsid w:val="00BD4AAA"/>
    <w:rsid w:val="00C35EB6"/>
    <w:rsid w:val="00C973D6"/>
    <w:rsid w:val="00D27B7E"/>
    <w:rsid w:val="00DB36C7"/>
    <w:rsid w:val="00EE7B91"/>
    <w:rsid w:val="01E117B2"/>
    <w:rsid w:val="04F41F5F"/>
    <w:rsid w:val="177F50ED"/>
    <w:rsid w:val="17BC6558"/>
    <w:rsid w:val="21230465"/>
    <w:rsid w:val="21637F6D"/>
    <w:rsid w:val="23B83739"/>
    <w:rsid w:val="253D662D"/>
    <w:rsid w:val="27F2472C"/>
    <w:rsid w:val="3067229A"/>
    <w:rsid w:val="37D17507"/>
    <w:rsid w:val="3F003B38"/>
    <w:rsid w:val="3F193C61"/>
    <w:rsid w:val="41E72764"/>
    <w:rsid w:val="4CA758AF"/>
    <w:rsid w:val="4CF95355"/>
    <w:rsid w:val="4EE379B9"/>
    <w:rsid w:val="50CF14D9"/>
    <w:rsid w:val="51D25A96"/>
    <w:rsid w:val="52483561"/>
    <w:rsid w:val="53B52B8D"/>
    <w:rsid w:val="564B4C11"/>
    <w:rsid w:val="647F56C5"/>
    <w:rsid w:val="66A6320F"/>
    <w:rsid w:val="67A36B5D"/>
    <w:rsid w:val="6D4D2752"/>
    <w:rsid w:val="6F34285A"/>
    <w:rsid w:val="75C70788"/>
    <w:rsid w:val="77F79321"/>
    <w:rsid w:val="7A3D24DD"/>
    <w:rsid w:val="7E766DBF"/>
    <w:rsid w:val="7FF24575"/>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customStyle="1" w:styleId="13">
    <w:name w:val="Default"/>
    <w:next w:val="14"/>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4">
    <w:name w:val="表格文字"/>
    <w:basedOn w:val="1"/>
    <w:qFormat/>
    <w:uiPriority w:val="0"/>
    <w:pPr>
      <w:autoSpaceDE w:val="0"/>
      <w:autoSpaceDN w:val="0"/>
      <w:adjustRightInd w:val="0"/>
      <w:spacing w:line="420" w:lineRule="atLeast"/>
      <w:textAlignment w:val="baseline"/>
    </w:pPr>
    <w:rPr>
      <w:rFonts w:ascii="Times New Roman" w:hAnsi="Times New Roman" w:eastAsia="宋体" w:cs="Times New Roman"/>
      <w:kern w:val="0"/>
      <w:szCs w:val="20"/>
      <w:lang w:val="zh-CN" w:bidi="zh-CN"/>
    </w:rPr>
  </w:style>
  <w:style w:type="paragraph" w:customStyle="1" w:styleId="15">
    <w:name w:val="null3"/>
    <w:hidden/>
    <w:qFormat/>
    <w:uiPriority w:val="0"/>
    <w:rPr>
      <w:rFonts w:hint="eastAsia" w:asciiTheme="minorHAnsi" w:hAnsiTheme="minorHAnsi" w:eastAsiaTheme="minorEastAsia" w:cstheme="minorBidi"/>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41"/>
    <w:qFormat/>
    <w:uiPriority w:val="0"/>
    <w:rPr>
      <w:rFonts w:hint="eastAsia" w:ascii="宋体" w:hAnsi="宋体" w:eastAsia="宋体" w:cs="宋体"/>
      <w:color w:val="000000"/>
      <w:sz w:val="20"/>
      <w:szCs w:val="20"/>
      <w:u w:val="none"/>
    </w:rPr>
  </w:style>
  <w:style w:type="character" w:customStyle="1" w:styleId="18">
    <w:name w:val="font71"/>
    <w:qFormat/>
    <w:uiPriority w:val="0"/>
    <w:rPr>
      <w:rFonts w:hint="eastAsia" w:ascii="宋体" w:hAnsi="宋体" w:eastAsia="宋体" w:cs="宋体"/>
      <w:color w:val="000000"/>
      <w:sz w:val="20"/>
      <w:szCs w:val="20"/>
      <w:u w:val="none"/>
    </w:rPr>
  </w:style>
  <w:style w:type="character" w:customStyle="1" w:styleId="19">
    <w:name w:val="font81"/>
    <w:qFormat/>
    <w:uiPriority w:val="0"/>
    <w:rPr>
      <w:rFonts w:hint="eastAsia" w:ascii="宋体" w:hAnsi="宋体" w:eastAsia="宋体" w:cs="宋体"/>
      <w:color w:val="000000"/>
      <w:sz w:val="20"/>
      <w:szCs w:val="20"/>
      <w:u w:val="none"/>
    </w:rPr>
  </w:style>
  <w:style w:type="character" w:customStyle="1" w:styleId="20">
    <w:name w:val="批注框文本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9097</Words>
  <Characters>51858</Characters>
  <Lines>432</Lines>
  <Paragraphs>121</Paragraphs>
  <TotalTime>18</TotalTime>
  <ScaleCrop>false</ScaleCrop>
  <LinksUpToDate>false</LinksUpToDate>
  <CharactersWithSpaces>60834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2023-10-29T13:37:00Z</dcterms:created>
  <dc:creator>五块钱</dc:creator>
  <cp:lastModifiedBy>代理</cp:lastModifiedBy>
  <dcterms:modified xsi:type="dcterms:W3CDTF">2023-11-22T09:24:49Z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8C0DCB06369E4A5A8D741485D5A7B341_13</vt:lpwstr>
  </property>
</Properties>
</file>