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color w:val="333333"/>
          <w:sz w:val="44"/>
          <w:szCs w:val="44"/>
        </w:rPr>
      </w:pPr>
      <w:bookmarkStart w:id="0" w:name="_GoBack"/>
      <w:r>
        <w:rPr>
          <w:rFonts w:ascii="方正小标宋简体" w:hAnsi="方正小标宋简体"/>
          <w:color w:val="333333"/>
          <w:sz w:val="44"/>
          <w:szCs w:val="44"/>
        </w:rPr>
        <w:t>福建省文化和旅游标准化工作</w:t>
      </w:r>
    </w:p>
    <w:p>
      <w:pPr>
        <w:spacing w:line="560" w:lineRule="exact"/>
        <w:jc w:val="center"/>
        <w:rPr>
          <w:rFonts w:ascii="方正小标宋简体" w:hAnsi="方正小标宋简体"/>
          <w:color w:val="333333"/>
          <w:sz w:val="44"/>
          <w:szCs w:val="44"/>
        </w:rPr>
      </w:pPr>
      <w:r>
        <w:rPr>
          <w:rFonts w:ascii="方正小标宋简体" w:hAnsi="方正小标宋简体"/>
          <w:color w:val="333333"/>
          <w:sz w:val="44"/>
          <w:szCs w:val="44"/>
        </w:rPr>
        <w:t>管理办法（</w:t>
      </w:r>
      <w:r>
        <w:rPr>
          <w:rFonts w:hint="eastAsia" w:ascii="方正小标宋简体" w:hAnsi="方正小标宋简体"/>
          <w:color w:val="333333"/>
          <w:sz w:val="44"/>
          <w:szCs w:val="44"/>
        </w:rPr>
        <w:t>征求意见稿</w:t>
      </w:r>
      <w:r>
        <w:rPr>
          <w:rFonts w:ascii="方正小标宋简体" w:hAnsi="方正小标宋简体"/>
          <w:color w:val="333333"/>
          <w:sz w:val="44"/>
          <w:szCs w:val="44"/>
        </w:rPr>
        <w:t>）</w:t>
      </w:r>
    </w:p>
    <w:p>
      <w:pPr>
        <w:spacing w:line="560" w:lineRule="exact"/>
        <w:jc w:val="center"/>
        <w:rPr>
          <w:rFonts w:hint="eastAsia" w:ascii="方正小标宋简体" w:hAnsi="方正小标宋简体"/>
          <w:color w:val="333333"/>
          <w:sz w:val="44"/>
          <w:szCs w:val="44"/>
        </w:rPr>
      </w:pPr>
    </w:p>
    <w:p>
      <w:pPr>
        <w:spacing w:line="560" w:lineRule="exact"/>
        <w:jc w:val="center"/>
        <w:rPr>
          <w:rFonts w:ascii="宋体" w:hAnsi="宋体"/>
          <w:b/>
          <w:bCs/>
          <w:color w:val="333333"/>
        </w:rPr>
      </w:pPr>
      <w:r>
        <w:rPr>
          <w:rFonts w:ascii="FangSong_GB2312" w:hAnsi="FangSong_GB2312" w:cs="宋体"/>
          <w:b/>
          <w:bCs/>
          <w:color w:val="333333"/>
        </w:rPr>
        <w:t>第一章</w:t>
      </w:r>
      <w:r>
        <w:rPr>
          <w:rFonts w:ascii="宋体" w:hAnsi="宋体" w:cs="宋体"/>
          <w:b/>
          <w:bCs/>
          <w:color w:val="333333"/>
        </w:rPr>
        <w:t xml:space="preserve">  </w:t>
      </w:r>
      <w:r>
        <w:rPr>
          <w:rFonts w:ascii="FangSong_GB2312" w:hAnsi="FangSong_GB2312" w:cs="宋体"/>
          <w:b/>
          <w:bCs/>
          <w:color w:val="333333"/>
        </w:rPr>
        <w:t>总</w:t>
      </w:r>
      <w:r>
        <w:rPr>
          <w:rFonts w:ascii="宋体" w:hAnsi="宋体" w:cs="宋体"/>
          <w:b/>
          <w:bCs/>
          <w:color w:val="333333"/>
        </w:rPr>
        <w:t xml:space="preserve">  </w:t>
      </w:r>
      <w:r>
        <w:rPr>
          <w:rFonts w:ascii="FangSong_GB2312" w:hAnsi="FangSong_GB2312" w:cs="宋体"/>
          <w:b/>
          <w:bCs/>
          <w:color w:val="333333"/>
        </w:rPr>
        <w:t>则</w:t>
      </w:r>
    </w:p>
    <w:p>
      <w:pPr>
        <w:spacing w:line="560" w:lineRule="exact"/>
        <w:ind w:firstLine="643" w:firstLineChars="200"/>
        <w:rPr>
          <w:rFonts w:ascii="FangSong_GB2312" w:hAnsi="FangSong_GB2312"/>
          <w:color w:val="333333"/>
        </w:rPr>
      </w:pPr>
      <w:r>
        <w:rPr>
          <w:rFonts w:hint="eastAsia" w:ascii="仿宋" w:hAnsi="仿宋" w:eastAsia="仿宋"/>
          <w:b/>
          <w:bCs/>
          <w:color w:val="333333"/>
        </w:rPr>
        <w:t xml:space="preserve">第一条  </w:t>
      </w:r>
      <w:r>
        <w:rPr>
          <w:rFonts w:ascii="FangSong_GB2312" w:hAnsi="FangSong_GB2312"/>
          <w:color w:val="333333"/>
        </w:rPr>
        <w:t>为全面贯彻落实习近平新时代中国特色社会主义思想，推进文化和旅游标准化建设，发挥标准对文化和旅游高质量发展的引领和支撑作用，根据《中华人民共和国标准化法》《国家标准化发展纲要》《文化和旅游标准化工作管理办法》《福建省标准化管理办法》《福建省人民政府关于全面实施标准化战略的意见》等有关法律法规和规定，结合福建省文化和旅游行业的实际情况，制定本办法。</w:t>
      </w:r>
    </w:p>
    <w:p>
      <w:pPr>
        <w:spacing w:line="560" w:lineRule="exact"/>
        <w:ind w:firstLine="643" w:firstLineChars="200"/>
        <w:rPr>
          <w:rFonts w:ascii="FangSong_GB2312" w:hAnsi="FangSong_GB2312"/>
          <w:color w:val="333333"/>
        </w:rPr>
      </w:pPr>
      <w:r>
        <w:rPr>
          <w:rFonts w:hint="eastAsia" w:ascii="仿宋" w:hAnsi="仿宋" w:eastAsia="仿宋"/>
          <w:b/>
          <w:bCs/>
          <w:color w:val="333333"/>
        </w:rPr>
        <w:t>第二条</w:t>
      </w:r>
      <w:r>
        <w:rPr>
          <w:rFonts w:ascii="FangSong_GB2312" w:hAnsi="FangSong_GB2312"/>
          <w:color w:val="333333"/>
        </w:rPr>
        <w:t xml:space="preserve">  本办法所称标准是指</w:t>
      </w:r>
      <w:r>
        <w:rPr>
          <w:rFonts w:hint="eastAsia" w:ascii="FangSong_GB2312" w:hAnsi="FangSong_GB2312"/>
          <w:color w:val="333333"/>
        </w:rPr>
        <w:t>福建省</w:t>
      </w:r>
      <w:r>
        <w:rPr>
          <w:rFonts w:ascii="FangSong_GB2312" w:hAnsi="FangSong_GB2312"/>
          <w:color w:val="333333"/>
        </w:rPr>
        <w:t xml:space="preserve">文化和旅游领域需要统一的技术要求，包括国家标准、行业标准、地方标准、团体标准和企业标准。国家标准分为强制性标准、推荐性标准。 </w:t>
      </w:r>
    </w:p>
    <w:p>
      <w:pPr>
        <w:spacing w:line="560" w:lineRule="exact"/>
        <w:ind w:firstLine="640" w:firstLineChars="200"/>
        <w:rPr>
          <w:rFonts w:ascii="FangSong_GB2312" w:hAnsi="FangSong_GB2312"/>
          <w:color w:val="333333"/>
        </w:rPr>
      </w:pPr>
      <w:r>
        <w:rPr>
          <w:rFonts w:hint="eastAsia" w:ascii="FangSong_GB2312" w:hAnsi="FangSong_GB2312"/>
          <w:color w:val="333333"/>
        </w:rPr>
        <w:t>福建省</w:t>
      </w:r>
      <w:r>
        <w:rPr>
          <w:rFonts w:ascii="FangSong_GB2312" w:hAnsi="FangSong_GB2312"/>
          <w:color w:val="333333"/>
        </w:rPr>
        <w:t xml:space="preserve">文化和旅游标准的制定、实施和监督，适用本办法。  </w:t>
      </w:r>
    </w:p>
    <w:p>
      <w:pPr>
        <w:spacing w:line="560" w:lineRule="exact"/>
        <w:ind w:firstLine="643" w:firstLineChars="200"/>
        <w:rPr>
          <w:rFonts w:ascii="FangSong_GB2312" w:hAnsi="FangSong_GB2312"/>
          <w:color w:val="333333"/>
        </w:rPr>
      </w:pPr>
      <w:r>
        <w:rPr>
          <w:rFonts w:hint="eastAsia" w:ascii="仿宋" w:hAnsi="仿宋" w:eastAsia="仿宋"/>
          <w:b/>
          <w:bCs/>
          <w:color w:val="333333"/>
        </w:rPr>
        <w:t>第三条</w:t>
      </w:r>
      <w:r>
        <w:rPr>
          <w:rFonts w:ascii="FangSong_GB2312" w:hAnsi="FangSong_GB2312"/>
          <w:color w:val="333333"/>
        </w:rPr>
        <w:t xml:space="preserve">  文化和旅游标准化工作应当遵循下列原则： </w:t>
      </w:r>
    </w:p>
    <w:p>
      <w:pPr>
        <w:spacing w:line="560" w:lineRule="exact"/>
        <w:ind w:firstLine="640" w:firstLineChars="200"/>
        <w:rPr>
          <w:rFonts w:ascii="FangSong_GB2312" w:hAnsi="FangSong_GB2312"/>
          <w:color w:val="333333"/>
        </w:rPr>
      </w:pPr>
      <w:r>
        <w:rPr>
          <w:rFonts w:ascii="FangSong_GB2312" w:hAnsi="FangSong_GB2312"/>
          <w:color w:val="333333"/>
        </w:rPr>
        <w:t xml:space="preserve">（一）符合法律法规和国家有关规定； </w:t>
      </w:r>
    </w:p>
    <w:p>
      <w:pPr>
        <w:spacing w:line="560" w:lineRule="exact"/>
        <w:ind w:firstLine="640" w:firstLineChars="200"/>
        <w:rPr>
          <w:rFonts w:ascii="FangSong_GB2312" w:hAnsi="FangSong_GB2312"/>
          <w:color w:val="333333"/>
        </w:rPr>
      </w:pPr>
      <w:r>
        <w:rPr>
          <w:rFonts w:ascii="FangSong_GB2312" w:hAnsi="FangSong_GB2312"/>
          <w:color w:val="333333"/>
        </w:rPr>
        <w:t xml:space="preserve">（二）践行社会主义核心价值观，坚持正确导向； </w:t>
      </w:r>
    </w:p>
    <w:p>
      <w:pPr>
        <w:spacing w:line="560" w:lineRule="exact"/>
        <w:ind w:firstLine="640" w:firstLineChars="200"/>
        <w:rPr>
          <w:rFonts w:ascii="FangSong_GB2312" w:hAnsi="FangSong_GB2312"/>
          <w:color w:val="333333"/>
        </w:rPr>
      </w:pPr>
      <w:r>
        <w:rPr>
          <w:rFonts w:ascii="FangSong_GB2312" w:hAnsi="FangSong_GB2312"/>
          <w:color w:val="333333"/>
        </w:rPr>
        <w:t>（三）适应文化和旅游发展规律和行业需求，坚持社会效益、经济效益</w:t>
      </w:r>
      <w:r>
        <w:rPr>
          <w:rFonts w:hint="eastAsia" w:ascii="FangSong_GB2312" w:hAnsi="FangSong_GB2312"/>
          <w:color w:val="333333"/>
        </w:rPr>
        <w:t>、质量效益、</w:t>
      </w:r>
      <w:r>
        <w:rPr>
          <w:rFonts w:ascii="FangSong_GB2312" w:hAnsi="FangSong_GB2312"/>
          <w:color w:val="333333"/>
        </w:rPr>
        <w:t>生态效益相统一，坚守行业安全生产底线；</w:t>
      </w:r>
    </w:p>
    <w:p>
      <w:pPr>
        <w:spacing w:line="560" w:lineRule="exact"/>
        <w:ind w:firstLine="640" w:firstLineChars="200"/>
        <w:rPr>
          <w:rFonts w:ascii="FangSong_GB2312" w:hAnsi="FangSong_GB2312"/>
          <w:color w:val="333333"/>
        </w:rPr>
      </w:pPr>
      <w:r>
        <w:rPr>
          <w:rFonts w:ascii="FangSong_GB2312" w:hAnsi="FangSong_GB2312"/>
          <w:color w:val="333333"/>
        </w:rPr>
        <w:t xml:space="preserve">（四）标准制定过程公开、透明，充分体现利益相关方的诉求； </w:t>
      </w:r>
    </w:p>
    <w:p>
      <w:pPr>
        <w:spacing w:line="560" w:lineRule="exact"/>
        <w:ind w:firstLine="640" w:firstLineChars="200"/>
        <w:rPr>
          <w:rFonts w:ascii="FangSong_GB2312" w:hAnsi="FangSong_GB2312"/>
          <w:color w:val="333333"/>
        </w:rPr>
      </w:pPr>
      <w:r>
        <w:rPr>
          <w:rFonts w:ascii="FangSong_GB2312" w:hAnsi="FangSong_GB2312"/>
          <w:color w:val="333333"/>
        </w:rPr>
        <w:t>（五）充分体现科学性、规范性、协调性和时效性。</w:t>
      </w:r>
    </w:p>
    <w:p>
      <w:pPr>
        <w:spacing w:line="560" w:lineRule="exact"/>
        <w:ind w:firstLine="643" w:firstLineChars="200"/>
        <w:rPr>
          <w:rFonts w:ascii="FangSong_GB2312" w:hAnsi="FangSong_GB2312"/>
          <w:color w:val="333333"/>
        </w:rPr>
      </w:pPr>
      <w:r>
        <w:rPr>
          <w:rFonts w:hint="eastAsia" w:ascii="仿宋" w:hAnsi="仿宋" w:eastAsia="仿宋"/>
          <w:b/>
          <w:bCs/>
          <w:color w:val="333333"/>
        </w:rPr>
        <w:t>第四条</w:t>
      </w:r>
      <w:r>
        <w:rPr>
          <w:rFonts w:ascii="FangSong_GB2312" w:hAnsi="FangSong_GB2312"/>
          <w:color w:val="333333"/>
        </w:rPr>
        <w:t xml:space="preserve">  福建省文化和旅游厅管理</w:t>
      </w:r>
      <w:r>
        <w:rPr>
          <w:rFonts w:hint="eastAsia" w:ascii="FangSong_GB2312" w:hAnsi="FangSong_GB2312"/>
          <w:color w:val="333333"/>
        </w:rPr>
        <w:t>福建省文化和旅游</w:t>
      </w:r>
      <w:r>
        <w:rPr>
          <w:rFonts w:ascii="FangSong_GB2312" w:hAnsi="FangSong_GB2312"/>
          <w:color w:val="333333"/>
        </w:rPr>
        <w:t>标准化工作。设区市、县（市、区）文化和旅游行政部门负责本辖区文化和旅游标准化工作。</w:t>
      </w:r>
    </w:p>
    <w:p>
      <w:pPr>
        <w:spacing w:line="560" w:lineRule="exact"/>
        <w:ind w:firstLine="643" w:firstLineChars="200"/>
        <w:rPr>
          <w:rFonts w:ascii="FangSong_GB2312" w:hAnsi="FangSong_GB2312"/>
          <w:color w:val="333333"/>
        </w:rPr>
      </w:pPr>
      <w:r>
        <w:rPr>
          <w:rFonts w:hint="eastAsia" w:ascii="仿宋" w:hAnsi="仿宋" w:eastAsia="仿宋"/>
          <w:b/>
          <w:bCs/>
          <w:color w:val="333333"/>
        </w:rPr>
        <w:t>第五条</w:t>
      </w:r>
      <w:r>
        <w:rPr>
          <w:rFonts w:ascii="FangSong_GB2312" w:hAnsi="FangSong_GB2312"/>
          <w:color w:val="333333"/>
        </w:rPr>
        <w:t xml:space="preserve">  全省各级文化和旅游行政部门应将标准化工作纳入发展规划和工作计划。</w:t>
      </w:r>
    </w:p>
    <w:p>
      <w:pPr>
        <w:spacing w:line="560" w:lineRule="exact"/>
        <w:ind w:firstLine="643" w:firstLineChars="200"/>
        <w:rPr>
          <w:rFonts w:ascii="FangSong_GB2312" w:hAnsi="FangSong_GB2312"/>
          <w:color w:val="333333"/>
        </w:rPr>
      </w:pPr>
      <w:r>
        <w:rPr>
          <w:rFonts w:hint="eastAsia" w:ascii="仿宋" w:hAnsi="仿宋" w:eastAsia="仿宋"/>
          <w:b/>
          <w:bCs/>
          <w:color w:val="333333"/>
        </w:rPr>
        <w:t>第六条</w:t>
      </w:r>
      <w:r>
        <w:rPr>
          <w:rFonts w:ascii="FangSong_GB2312" w:hAnsi="FangSong_GB2312"/>
          <w:color w:val="333333"/>
        </w:rPr>
        <w:t xml:space="preserve">  推动全省文化和旅游标准与科技创新互动发展，促进科技进步、技术融合与成果转化，以科技创新提升标准水平。</w:t>
      </w:r>
    </w:p>
    <w:p>
      <w:pPr>
        <w:spacing w:line="560" w:lineRule="exact"/>
        <w:ind w:firstLine="643" w:firstLineChars="200"/>
        <w:rPr>
          <w:rFonts w:ascii="FangSong_GB2312" w:hAnsi="FangSong_GB2312"/>
          <w:color w:val="333333"/>
        </w:rPr>
      </w:pPr>
      <w:r>
        <w:rPr>
          <w:rFonts w:hint="eastAsia" w:ascii="仿宋" w:hAnsi="仿宋" w:eastAsia="仿宋"/>
          <w:b/>
          <w:bCs/>
          <w:color w:val="333333"/>
        </w:rPr>
        <w:t>第七条</w:t>
      </w:r>
      <w:r>
        <w:rPr>
          <w:rFonts w:ascii="FangSong_GB2312" w:hAnsi="FangSong_GB2312"/>
          <w:color w:val="333333"/>
        </w:rPr>
        <w:t xml:space="preserve">  积极深化两岸文化和旅游交流合作，创新两岸文旅融合发展标准，推进文化和旅游行业标准共通。</w:t>
      </w:r>
    </w:p>
    <w:p>
      <w:pPr>
        <w:spacing w:line="560" w:lineRule="exact"/>
        <w:ind w:firstLine="643" w:firstLineChars="200"/>
        <w:rPr>
          <w:rFonts w:ascii="FangSong_GB2312" w:hAnsi="FangSong_GB2312"/>
          <w:color w:val="333333"/>
        </w:rPr>
      </w:pPr>
      <w:r>
        <w:rPr>
          <w:rFonts w:hint="eastAsia" w:ascii="仿宋" w:hAnsi="仿宋" w:eastAsia="仿宋"/>
          <w:b/>
          <w:bCs/>
          <w:color w:val="333333"/>
        </w:rPr>
        <w:t>第八条</w:t>
      </w:r>
      <w:r>
        <w:rPr>
          <w:rFonts w:ascii="FangSong_GB2312" w:hAnsi="FangSong_GB2312"/>
          <w:color w:val="333333"/>
        </w:rPr>
        <w:t xml:space="preserve">  鼓励企事业单位、社会团体和教育、科研机构等开展或者参与文化和旅游标准化工作。 </w:t>
      </w:r>
    </w:p>
    <w:p>
      <w:pPr>
        <w:spacing w:line="560" w:lineRule="exact"/>
        <w:jc w:val="center"/>
        <w:rPr>
          <w:rFonts w:ascii="宋体" w:hAnsi="宋体"/>
          <w:b/>
          <w:bCs/>
          <w:color w:val="333333"/>
        </w:rPr>
      </w:pPr>
      <w:r>
        <w:rPr>
          <w:rFonts w:ascii="FangSong_GB2312" w:hAnsi="FangSong_GB2312" w:cs="宋体"/>
          <w:b/>
          <w:bCs/>
          <w:color w:val="333333"/>
        </w:rPr>
        <w:t>第二章</w:t>
      </w:r>
      <w:r>
        <w:rPr>
          <w:rFonts w:ascii="宋体" w:hAnsi="宋体" w:cs="宋体"/>
          <w:b/>
          <w:bCs/>
          <w:color w:val="333333"/>
        </w:rPr>
        <w:t xml:space="preserve">  </w:t>
      </w:r>
      <w:r>
        <w:rPr>
          <w:rFonts w:ascii="FangSong_GB2312" w:hAnsi="FangSong_GB2312" w:cs="宋体"/>
          <w:b/>
          <w:bCs/>
          <w:color w:val="333333"/>
        </w:rPr>
        <w:t>组织机构与职责</w:t>
      </w:r>
    </w:p>
    <w:p>
      <w:pPr>
        <w:spacing w:line="560" w:lineRule="exact"/>
        <w:ind w:firstLine="643" w:firstLineChars="200"/>
        <w:rPr>
          <w:rFonts w:ascii="FangSong_GB2312" w:hAnsi="FangSong_GB2312"/>
          <w:color w:val="333333"/>
        </w:rPr>
      </w:pPr>
      <w:r>
        <w:rPr>
          <w:rFonts w:hint="eastAsia" w:ascii="仿宋" w:hAnsi="仿宋" w:eastAsia="仿宋"/>
          <w:b/>
          <w:bCs/>
          <w:color w:val="333333"/>
        </w:rPr>
        <w:t>第九条</w:t>
      </w:r>
      <w:r>
        <w:rPr>
          <w:rFonts w:ascii="FangSong_GB2312" w:hAnsi="FangSong_GB2312"/>
          <w:color w:val="333333"/>
        </w:rPr>
        <w:t xml:space="preserve">  成立福建省文化和旅游标准化工作领导小组，福建省文化和旅游厅主要领导任组长、分管</w:t>
      </w:r>
      <w:r>
        <w:rPr>
          <w:rFonts w:hint="eastAsia" w:ascii="FangSong_GB2312" w:hAnsi="FangSong_GB2312"/>
          <w:color w:val="333333"/>
        </w:rPr>
        <w:t>领导</w:t>
      </w:r>
      <w:r>
        <w:rPr>
          <w:rFonts w:ascii="FangSong_GB2312" w:hAnsi="FangSong_GB2312"/>
          <w:color w:val="333333"/>
        </w:rPr>
        <w:t>任副组长，厅机关相关业务处室及福建省文化和旅游质量标准化建设中心负责人任组员，办公室设在厅科技教育处，统筹协调推进全省文化和旅游标准化工作。</w:t>
      </w:r>
    </w:p>
    <w:p>
      <w:pPr>
        <w:spacing w:line="560" w:lineRule="exact"/>
        <w:ind w:firstLine="643" w:firstLineChars="200"/>
        <w:rPr>
          <w:rFonts w:ascii="FangSong_GB2312" w:hAnsi="FangSong_GB2312"/>
          <w:color w:val="333333"/>
        </w:rPr>
      </w:pPr>
      <w:r>
        <w:rPr>
          <w:rFonts w:hint="eastAsia" w:ascii="仿宋" w:hAnsi="仿宋" w:eastAsia="仿宋"/>
          <w:b/>
          <w:bCs/>
          <w:color w:val="333333"/>
        </w:rPr>
        <w:t xml:space="preserve">第十条  </w:t>
      </w:r>
      <w:r>
        <w:rPr>
          <w:rFonts w:ascii="FangSong_GB2312" w:hAnsi="FangSong_GB2312"/>
          <w:color w:val="333333"/>
        </w:rPr>
        <w:t>福建省文化和旅游厅科技教育处归口管理全省文化和旅游标准化工作，主要承担下列工作职责：</w:t>
      </w:r>
    </w:p>
    <w:p>
      <w:pPr>
        <w:spacing w:line="560" w:lineRule="exact"/>
        <w:ind w:firstLine="640" w:firstLineChars="200"/>
        <w:rPr>
          <w:rFonts w:ascii="FangSong_GB2312" w:hAnsi="FangSong_GB2312"/>
          <w:color w:val="333333"/>
        </w:rPr>
      </w:pPr>
      <w:r>
        <w:rPr>
          <w:rFonts w:ascii="FangSong_GB2312" w:hAnsi="FangSong_GB2312"/>
          <w:color w:val="333333"/>
        </w:rPr>
        <w:t>（一）组织编制和实施全省文化和旅游标准化工作相关规划，推动全省文化和旅游标准体系建设；</w:t>
      </w:r>
    </w:p>
    <w:p>
      <w:pPr>
        <w:spacing w:line="560" w:lineRule="exact"/>
        <w:ind w:firstLine="640" w:firstLineChars="200"/>
        <w:rPr>
          <w:rFonts w:ascii="FangSong_GB2312" w:hAnsi="FangSong_GB2312"/>
          <w:color w:val="333333"/>
        </w:rPr>
      </w:pPr>
      <w:r>
        <w:rPr>
          <w:rFonts w:ascii="FangSong_GB2312" w:hAnsi="FangSong_GB2312"/>
          <w:color w:val="333333"/>
        </w:rPr>
        <w:t>（二）指导和组织开展文化和旅游国家标准、行业标准、地方标准的制修订工作；</w:t>
      </w:r>
    </w:p>
    <w:p>
      <w:pPr>
        <w:spacing w:line="560" w:lineRule="exact"/>
        <w:ind w:firstLine="640" w:firstLineChars="200"/>
        <w:rPr>
          <w:rFonts w:ascii="FangSong_GB2312" w:hAnsi="FangSong_GB2312"/>
          <w:color w:val="333333"/>
        </w:rPr>
      </w:pPr>
      <w:r>
        <w:rPr>
          <w:rFonts w:ascii="FangSong_GB2312" w:hAnsi="FangSong_GB2312"/>
          <w:color w:val="333333"/>
        </w:rPr>
        <w:t>（三）宣传贯彻相关标准化工作的法律、法规、规章和方针政策，并对标准实施情况进行监督检查；</w:t>
      </w:r>
    </w:p>
    <w:p>
      <w:pPr>
        <w:spacing w:line="560" w:lineRule="exact"/>
        <w:ind w:firstLine="640" w:firstLineChars="200"/>
        <w:rPr>
          <w:rFonts w:ascii="FangSong_GB2312" w:hAnsi="FangSong_GB2312"/>
          <w:color w:val="333333"/>
        </w:rPr>
      </w:pPr>
      <w:r>
        <w:rPr>
          <w:rFonts w:ascii="FangSong_GB2312" w:hAnsi="FangSong_GB2312"/>
          <w:color w:val="333333"/>
        </w:rPr>
        <w:t>（四）统筹协调全省文化和旅游行业标准化试点示范和跨区域标准化工作；</w:t>
      </w:r>
    </w:p>
    <w:p>
      <w:pPr>
        <w:spacing w:line="560" w:lineRule="exact"/>
        <w:ind w:firstLine="640" w:firstLineChars="200"/>
        <w:rPr>
          <w:rFonts w:ascii="FangSong_GB2312" w:hAnsi="FangSong_GB2312"/>
          <w:color w:val="333333"/>
        </w:rPr>
      </w:pPr>
      <w:r>
        <w:rPr>
          <w:rFonts w:hint="eastAsia" w:ascii="FangSong_GB2312" w:hAnsi="FangSong_GB2312"/>
          <w:color w:val="333333"/>
        </w:rPr>
        <w:t>（五）推进文化和旅游团体标准、企业标准工作；</w:t>
      </w:r>
    </w:p>
    <w:p>
      <w:pPr>
        <w:spacing w:line="560" w:lineRule="exact"/>
        <w:ind w:firstLine="640" w:firstLineChars="200"/>
        <w:rPr>
          <w:rFonts w:ascii="FangSong_GB2312" w:hAnsi="FangSong_GB2312"/>
          <w:color w:val="333333"/>
        </w:rPr>
      </w:pPr>
      <w:r>
        <w:rPr>
          <w:rFonts w:ascii="FangSong_GB2312" w:hAnsi="FangSong_GB2312"/>
          <w:color w:val="333333"/>
        </w:rPr>
        <w:t>（</w:t>
      </w:r>
      <w:r>
        <w:rPr>
          <w:rFonts w:hint="eastAsia" w:ascii="FangSong_GB2312" w:hAnsi="FangSong_GB2312"/>
          <w:color w:val="333333"/>
        </w:rPr>
        <w:t>六</w:t>
      </w:r>
      <w:r>
        <w:rPr>
          <w:rFonts w:ascii="FangSong_GB2312" w:hAnsi="FangSong_GB2312"/>
          <w:color w:val="333333"/>
        </w:rPr>
        <w:t>）组织开展全省文化和旅游标准化研究、培训等；</w:t>
      </w:r>
    </w:p>
    <w:p>
      <w:pPr>
        <w:spacing w:line="560" w:lineRule="exact"/>
        <w:ind w:firstLine="640" w:firstLineChars="200"/>
        <w:rPr>
          <w:rFonts w:ascii="FangSong_GB2312" w:hAnsi="FangSong_GB2312"/>
          <w:color w:val="333333"/>
        </w:rPr>
      </w:pPr>
      <w:r>
        <w:rPr>
          <w:rFonts w:ascii="FangSong_GB2312" w:hAnsi="FangSong_GB2312"/>
          <w:color w:val="333333"/>
        </w:rPr>
        <w:t>（</w:t>
      </w:r>
      <w:r>
        <w:rPr>
          <w:rFonts w:hint="eastAsia" w:ascii="FangSong_GB2312" w:hAnsi="FangSong_GB2312"/>
          <w:color w:val="333333"/>
        </w:rPr>
        <w:t>七</w:t>
      </w:r>
      <w:r>
        <w:rPr>
          <w:rFonts w:ascii="FangSong_GB2312" w:hAnsi="FangSong_GB2312"/>
          <w:color w:val="333333"/>
        </w:rPr>
        <w:t>）归口管理全省文化和旅游标准化其他相关工作。</w:t>
      </w:r>
    </w:p>
    <w:p>
      <w:pPr>
        <w:spacing w:line="560" w:lineRule="exact"/>
        <w:ind w:firstLine="643" w:firstLineChars="200"/>
        <w:rPr>
          <w:rFonts w:ascii="FangSong_GB2312" w:hAnsi="FangSong_GB2312"/>
          <w:color w:val="333333"/>
        </w:rPr>
      </w:pPr>
      <w:r>
        <w:rPr>
          <w:rFonts w:hint="eastAsia" w:ascii="仿宋" w:hAnsi="仿宋" w:eastAsia="仿宋"/>
          <w:b/>
          <w:bCs/>
          <w:color w:val="333333"/>
        </w:rPr>
        <w:t>第十一条</w:t>
      </w:r>
      <w:r>
        <w:rPr>
          <w:rFonts w:ascii="FangSong_GB2312" w:hAnsi="FangSong_GB2312"/>
          <w:color w:val="333333"/>
        </w:rPr>
        <w:t xml:space="preserve">  福建省文化和旅游厅相关业务处室主要承担下列工作职责：</w:t>
      </w:r>
    </w:p>
    <w:p>
      <w:pPr>
        <w:spacing w:line="560" w:lineRule="exact"/>
        <w:ind w:firstLine="640" w:firstLineChars="200"/>
        <w:rPr>
          <w:rFonts w:ascii="FangSong_GB2312" w:hAnsi="FangSong_GB2312"/>
          <w:color w:val="333333"/>
        </w:rPr>
      </w:pPr>
      <w:r>
        <w:rPr>
          <w:rFonts w:ascii="FangSong_GB2312" w:hAnsi="FangSong_GB2312"/>
          <w:color w:val="333333"/>
        </w:rPr>
        <w:t>（一）对涉及本处室业务的标准化工作提出意见和建议；</w:t>
      </w:r>
    </w:p>
    <w:p>
      <w:pPr>
        <w:spacing w:line="560" w:lineRule="exact"/>
        <w:ind w:firstLine="640" w:firstLineChars="200"/>
        <w:rPr>
          <w:rFonts w:ascii="FangSong_GB2312" w:hAnsi="FangSong_GB2312"/>
          <w:color w:val="333333"/>
        </w:rPr>
      </w:pPr>
      <w:r>
        <w:rPr>
          <w:rFonts w:ascii="FangSong_GB2312" w:hAnsi="FangSong_GB2312"/>
          <w:color w:val="333333"/>
        </w:rPr>
        <w:t>（二）提出本处室业务范围内的标准需求和计划项目建议，推动相关标准起草；</w:t>
      </w:r>
    </w:p>
    <w:p>
      <w:pPr>
        <w:spacing w:line="560" w:lineRule="exact"/>
        <w:ind w:firstLine="640" w:firstLineChars="200"/>
        <w:rPr>
          <w:rFonts w:ascii="FangSong_GB2312" w:hAnsi="FangSong_GB2312"/>
          <w:color w:val="333333"/>
        </w:rPr>
      </w:pPr>
      <w:r>
        <w:rPr>
          <w:rFonts w:ascii="FangSong_GB2312" w:hAnsi="FangSong_GB2312"/>
          <w:color w:val="333333"/>
        </w:rPr>
        <w:t>（三）开展本处室制修订相关标准的宣传、组织实施和监督检查；</w:t>
      </w:r>
    </w:p>
    <w:p>
      <w:pPr>
        <w:spacing w:line="560" w:lineRule="exact"/>
        <w:ind w:firstLine="640" w:firstLineChars="200"/>
        <w:rPr>
          <w:rFonts w:ascii="FangSong_GB2312" w:hAnsi="FangSong_GB2312"/>
          <w:color w:val="333333"/>
        </w:rPr>
      </w:pPr>
      <w:r>
        <w:rPr>
          <w:rFonts w:ascii="FangSong_GB2312" w:hAnsi="FangSong_GB2312"/>
          <w:color w:val="333333"/>
        </w:rPr>
        <w:t>（四）协同科技教育处对制定相关国家标准、行业标准、地方标准、团体标准、企业标准的单位开展工作进行业务指导。</w:t>
      </w:r>
    </w:p>
    <w:p>
      <w:pPr>
        <w:spacing w:line="560" w:lineRule="exact"/>
        <w:ind w:firstLine="643" w:firstLineChars="200"/>
        <w:rPr>
          <w:rFonts w:ascii="FangSong_GB2312" w:hAnsi="FangSong_GB2312"/>
          <w:color w:val="333333"/>
        </w:rPr>
      </w:pPr>
      <w:r>
        <w:rPr>
          <w:rFonts w:hint="eastAsia" w:ascii="仿宋" w:hAnsi="仿宋" w:eastAsia="仿宋"/>
          <w:b/>
          <w:bCs/>
          <w:color w:val="333333"/>
        </w:rPr>
        <w:t xml:space="preserve">第十二条 </w:t>
      </w:r>
      <w:r>
        <w:rPr>
          <w:rFonts w:ascii="FangSong_GB2312" w:hAnsi="FangSong_GB2312"/>
          <w:color w:val="333333"/>
        </w:rPr>
        <w:t xml:space="preserve"> 福建省文化和旅游质量标准化建设中心主要承担下列工作职责：</w:t>
      </w:r>
    </w:p>
    <w:p>
      <w:pPr>
        <w:spacing w:line="560" w:lineRule="exact"/>
        <w:ind w:firstLine="640" w:firstLineChars="200"/>
        <w:rPr>
          <w:rFonts w:ascii="FangSong_GB2312" w:hAnsi="FangSong_GB2312"/>
          <w:color w:val="333333"/>
        </w:rPr>
      </w:pPr>
      <w:r>
        <w:rPr>
          <w:rFonts w:ascii="FangSong_GB2312" w:hAnsi="FangSong_GB2312"/>
          <w:color w:val="333333"/>
        </w:rPr>
        <w:t>（一）承担全省文化和旅游服务质量行业标准的事务性工作；</w:t>
      </w:r>
    </w:p>
    <w:p>
      <w:pPr>
        <w:spacing w:line="560" w:lineRule="exact"/>
        <w:ind w:firstLine="640" w:firstLineChars="200"/>
        <w:rPr>
          <w:rFonts w:ascii="FangSong_GB2312" w:hAnsi="FangSong_GB2312"/>
          <w:color w:val="333333"/>
        </w:rPr>
      </w:pPr>
      <w:r>
        <w:rPr>
          <w:rFonts w:ascii="FangSong_GB2312" w:hAnsi="FangSong_GB2312"/>
          <w:color w:val="333333"/>
        </w:rPr>
        <w:t>（二）承担全省基层公共文化、旅游服务中心服务质量评估工作；</w:t>
      </w:r>
    </w:p>
    <w:p>
      <w:pPr>
        <w:spacing w:line="560" w:lineRule="exact"/>
        <w:ind w:firstLine="640" w:firstLineChars="200"/>
        <w:rPr>
          <w:rFonts w:ascii="FangSong_GB2312" w:hAnsi="FangSong_GB2312"/>
          <w:color w:val="333333"/>
        </w:rPr>
      </w:pPr>
      <w:r>
        <w:rPr>
          <w:rFonts w:ascii="FangSong_GB2312" w:hAnsi="FangSong_GB2312"/>
          <w:color w:val="333333"/>
        </w:rPr>
        <w:t>（三）承担福建省文化和旅游标准化技术委员会秘书处工作；</w:t>
      </w:r>
    </w:p>
    <w:p>
      <w:pPr>
        <w:spacing w:line="560" w:lineRule="exact"/>
        <w:ind w:firstLine="640" w:firstLineChars="200"/>
        <w:rPr>
          <w:rFonts w:ascii="FangSong_GB2312" w:hAnsi="FangSong_GB2312"/>
          <w:color w:val="333333"/>
        </w:rPr>
      </w:pPr>
      <w:r>
        <w:rPr>
          <w:rFonts w:ascii="FangSong_GB2312" w:hAnsi="FangSong_GB2312"/>
          <w:color w:val="333333"/>
        </w:rPr>
        <w:t>（四）完成福建省文化和旅游厅交办的其他辅助性、事务性工作。</w:t>
      </w:r>
    </w:p>
    <w:p>
      <w:pPr>
        <w:spacing w:line="560" w:lineRule="exact"/>
        <w:ind w:firstLine="643" w:firstLineChars="200"/>
        <w:rPr>
          <w:rFonts w:ascii="FangSong_GB2312" w:hAnsi="FangSong_GB2312"/>
          <w:color w:val="333333"/>
        </w:rPr>
      </w:pPr>
      <w:r>
        <w:rPr>
          <w:rFonts w:hint="eastAsia" w:ascii="仿宋" w:hAnsi="仿宋" w:eastAsia="仿宋"/>
          <w:b/>
          <w:bCs/>
          <w:color w:val="333333"/>
        </w:rPr>
        <w:t xml:space="preserve">第十三条  </w:t>
      </w:r>
      <w:r>
        <w:rPr>
          <w:rFonts w:ascii="FangSong_GB2312" w:hAnsi="FangSong_GB2312"/>
          <w:color w:val="333333"/>
        </w:rPr>
        <w:t>福建省文化和旅游标准化技术委员会主要承担下列工作职责：</w:t>
      </w:r>
    </w:p>
    <w:p>
      <w:pPr>
        <w:spacing w:line="560" w:lineRule="exact"/>
        <w:ind w:firstLine="640" w:firstLineChars="200"/>
        <w:rPr>
          <w:rFonts w:ascii="FangSong_GB2312" w:hAnsi="FangSong_GB2312"/>
          <w:color w:val="333333"/>
        </w:rPr>
      </w:pPr>
      <w:r>
        <w:rPr>
          <w:rFonts w:ascii="FangSong_GB2312" w:hAnsi="FangSong_GB2312"/>
          <w:color w:val="333333"/>
        </w:rPr>
        <w:t>（一）研究提出文化和旅游标准化工作的政策和措施建议；</w:t>
      </w:r>
    </w:p>
    <w:p>
      <w:pPr>
        <w:spacing w:line="560" w:lineRule="exact"/>
        <w:ind w:firstLine="640" w:firstLineChars="200"/>
        <w:rPr>
          <w:rFonts w:ascii="FangSong_GB2312" w:hAnsi="FangSong_GB2312"/>
          <w:color w:val="333333"/>
        </w:rPr>
      </w:pPr>
      <w:r>
        <w:rPr>
          <w:rFonts w:ascii="FangSong_GB2312" w:hAnsi="FangSong_GB2312"/>
          <w:color w:val="333333"/>
        </w:rPr>
        <w:t>（二）组织编制文化和旅游地方标准体系，提出文化和旅游领域标准制修订项目建议；</w:t>
      </w:r>
    </w:p>
    <w:p>
      <w:pPr>
        <w:spacing w:line="560" w:lineRule="exact"/>
        <w:ind w:firstLine="640" w:firstLineChars="200"/>
        <w:rPr>
          <w:rFonts w:ascii="FangSong_GB2312" w:hAnsi="FangSong_GB2312"/>
          <w:color w:val="333333"/>
        </w:rPr>
      </w:pPr>
      <w:r>
        <w:rPr>
          <w:rFonts w:ascii="FangSong_GB2312" w:hAnsi="FangSong_GB2312"/>
          <w:color w:val="333333"/>
        </w:rPr>
        <w:t>（三）组织开展文化和旅游地方标准的起草、征求意见、技术审查、复审等工作，积极参与文化和旅游国家标准、行业标准的制修订工作；</w:t>
      </w:r>
    </w:p>
    <w:p>
      <w:pPr>
        <w:spacing w:line="560" w:lineRule="exact"/>
        <w:ind w:firstLine="640" w:firstLineChars="200"/>
        <w:rPr>
          <w:rFonts w:ascii="FangSong_GB2312" w:hAnsi="FangSong_GB2312"/>
          <w:color w:val="333333"/>
        </w:rPr>
      </w:pPr>
      <w:r>
        <w:rPr>
          <w:rFonts w:ascii="FangSong_GB2312" w:hAnsi="FangSong_GB2312"/>
          <w:color w:val="333333"/>
        </w:rPr>
        <w:t>（四）开展文化和旅游标准的宣传工作和技术咨询服务；</w:t>
      </w:r>
    </w:p>
    <w:p>
      <w:pPr>
        <w:spacing w:line="560" w:lineRule="exact"/>
        <w:ind w:firstLine="640" w:firstLineChars="200"/>
        <w:rPr>
          <w:rFonts w:ascii="FangSong_GB2312" w:hAnsi="FangSong_GB2312"/>
          <w:color w:val="333333"/>
        </w:rPr>
      </w:pPr>
      <w:r>
        <w:rPr>
          <w:rFonts w:ascii="FangSong_GB2312" w:hAnsi="FangSong_GB2312"/>
          <w:color w:val="333333"/>
        </w:rPr>
        <w:t>（五）开展标准化人才培训工作和学习交流活动；</w:t>
      </w:r>
    </w:p>
    <w:p>
      <w:pPr>
        <w:spacing w:line="560" w:lineRule="exact"/>
        <w:ind w:firstLine="640" w:firstLineChars="200"/>
        <w:rPr>
          <w:rFonts w:ascii="FangSong_GB2312" w:hAnsi="FangSong_GB2312"/>
          <w:color w:val="333333"/>
        </w:rPr>
      </w:pPr>
      <w:r>
        <w:rPr>
          <w:rFonts w:ascii="FangSong_GB2312" w:hAnsi="FangSong_GB2312"/>
          <w:color w:val="333333"/>
        </w:rPr>
        <w:t>（六）开展文化和旅游标准化基础理论研究和标准实施情况的调查评估、研究分析；</w:t>
      </w:r>
    </w:p>
    <w:p>
      <w:pPr>
        <w:spacing w:line="560" w:lineRule="exact"/>
        <w:ind w:firstLine="640" w:firstLineChars="200"/>
        <w:rPr>
          <w:rFonts w:ascii="FangSong_GB2312" w:hAnsi="FangSong_GB2312"/>
          <w:color w:val="333333"/>
        </w:rPr>
      </w:pPr>
      <w:r>
        <w:rPr>
          <w:rFonts w:ascii="FangSong_GB2312" w:hAnsi="FangSong_GB2312"/>
          <w:color w:val="333333"/>
        </w:rPr>
        <w:t>（七）指导开展文化和旅游领域团体标准工作；</w:t>
      </w:r>
    </w:p>
    <w:p>
      <w:pPr>
        <w:spacing w:line="560" w:lineRule="exact"/>
        <w:ind w:firstLine="640" w:firstLineChars="200"/>
        <w:rPr>
          <w:rFonts w:ascii="FangSong_GB2312" w:hAnsi="FangSong_GB2312"/>
          <w:color w:val="333333"/>
        </w:rPr>
      </w:pPr>
      <w:r>
        <w:rPr>
          <w:rFonts w:ascii="FangSong_GB2312" w:hAnsi="FangSong_GB2312"/>
          <w:color w:val="333333"/>
        </w:rPr>
        <w:t>（八）承担福建省文化和旅游厅、福建省标准化主管部门交办的其他有关工作。</w:t>
      </w:r>
    </w:p>
    <w:p>
      <w:pPr>
        <w:spacing w:line="560" w:lineRule="exact"/>
        <w:ind w:firstLine="643" w:firstLineChars="200"/>
        <w:rPr>
          <w:rFonts w:ascii="FangSong_GB2312" w:hAnsi="FangSong_GB2312"/>
          <w:color w:val="333333"/>
        </w:rPr>
      </w:pPr>
      <w:r>
        <w:rPr>
          <w:rFonts w:hint="eastAsia" w:ascii="仿宋" w:hAnsi="仿宋" w:eastAsia="仿宋"/>
          <w:b/>
          <w:bCs/>
          <w:color w:val="333333"/>
        </w:rPr>
        <w:t xml:space="preserve">第十四条 </w:t>
      </w:r>
      <w:r>
        <w:rPr>
          <w:rFonts w:ascii="FangSong_GB2312" w:hAnsi="FangSong_GB2312"/>
          <w:color w:val="333333"/>
        </w:rPr>
        <w:t xml:space="preserve"> 福建省文化和旅游标准化技术委员会根据工作需要，成立文化和旅游分技术委员会，承担相关领域的标准化技术工作。成立分技术委员会</w:t>
      </w:r>
      <w:r>
        <w:rPr>
          <w:rFonts w:hint="eastAsia" w:ascii="FangSong_GB2312" w:hAnsi="FangSong_GB2312"/>
          <w:color w:val="333333"/>
        </w:rPr>
        <w:t>按规定报批</w:t>
      </w:r>
      <w:r>
        <w:rPr>
          <w:rFonts w:ascii="FangSong_GB2312" w:hAnsi="FangSong_GB2312"/>
          <w:color w:val="333333"/>
        </w:rPr>
        <w:t>。</w:t>
      </w:r>
    </w:p>
    <w:p>
      <w:pPr>
        <w:spacing w:line="560" w:lineRule="exact"/>
        <w:ind w:firstLine="643" w:firstLineChars="200"/>
        <w:rPr>
          <w:rFonts w:ascii="FangSong_GB2312" w:hAnsi="FangSong_GB2312"/>
          <w:color w:val="333333"/>
        </w:rPr>
      </w:pPr>
      <w:r>
        <w:rPr>
          <w:rFonts w:hint="eastAsia" w:ascii="仿宋" w:hAnsi="仿宋" w:eastAsia="仿宋"/>
          <w:b/>
          <w:bCs/>
          <w:color w:val="333333"/>
        </w:rPr>
        <w:t>第十五条</w:t>
      </w:r>
      <w:r>
        <w:rPr>
          <w:rFonts w:ascii="FangSong_GB2312" w:hAnsi="FangSong_GB2312"/>
          <w:color w:val="333333"/>
        </w:rPr>
        <w:t xml:space="preserve">  福建省文化和旅游厅直属单位应积极参与各自专业领域标准的起草、征求意见、宣传、实施等标准化工作。</w:t>
      </w:r>
    </w:p>
    <w:p>
      <w:pPr>
        <w:spacing w:line="560" w:lineRule="exact"/>
        <w:jc w:val="center"/>
        <w:rPr>
          <w:rFonts w:ascii="FangSong_GB2312" w:hAnsi="FangSong_GB2312"/>
          <w:color w:val="333333"/>
        </w:rPr>
      </w:pPr>
      <w:r>
        <w:rPr>
          <w:rFonts w:ascii="FangSong_GB2312" w:hAnsi="FangSong_GB2312" w:cs="宋体"/>
          <w:b/>
          <w:bCs/>
          <w:color w:val="333333"/>
        </w:rPr>
        <w:t>第三章</w:t>
      </w:r>
      <w:r>
        <w:rPr>
          <w:rFonts w:ascii="宋体" w:hAnsi="宋体" w:cs="宋体"/>
          <w:b/>
          <w:bCs/>
          <w:color w:val="333333"/>
        </w:rPr>
        <w:t xml:space="preserve">  </w:t>
      </w:r>
      <w:r>
        <w:rPr>
          <w:rFonts w:ascii="FangSong_GB2312" w:hAnsi="FangSong_GB2312" w:cs="宋体"/>
          <w:b/>
          <w:bCs/>
          <w:color w:val="333333"/>
        </w:rPr>
        <w:t>标准的制定</w:t>
      </w:r>
    </w:p>
    <w:p>
      <w:pPr>
        <w:spacing w:line="560" w:lineRule="exact"/>
        <w:ind w:firstLine="643" w:firstLineChars="200"/>
        <w:rPr>
          <w:rFonts w:ascii="FangSong_GB2312" w:hAnsi="FangSong_GB2312"/>
          <w:color w:val="333333"/>
        </w:rPr>
      </w:pPr>
      <w:r>
        <w:rPr>
          <w:rFonts w:hint="eastAsia" w:ascii="仿宋" w:hAnsi="仿宋" w:eastAsia="仿宋"/>
          <w:b/>
          <w:bCs/>
          <w:color w:val="333333"/>
        </w:rPr>
        <w:t>第十六条</w:t>
      </w:r>
      <w:r>
        <w:rPr>
          <w:rFonts w:ascii="FangSong_GB2312" w:hAnsi="FangSong_GB2312"/>
          <w:color w:val="333333"/>
        </w:rPr>
        <w:t xml:space="preserve">  制定标准应当符合文旅经济高质量发展需要，有利于科学合理利用资源，推广科学技术成果和社会实践经验，引导产业转型升级和模式创新，提升社会治理和公共服务水平；发挥标准的基础性、战略性、引领性、规范性作用，提高社会效益、经济效益</w:t>
      </w:r>
      <w:r>
        <w:rPr>
          <w:rFonts w:hint="eastAsia" w:ascii="FangSong_GB2312" w:hAnsi="FangSong_GB2312"/>
          <w:color w:val="333333"/>
        </w:rPr>
        <w:t>、质量效益、</w:t>
      </w:r>
      <w:r>
        <w:rPr>
          <w:rFonts w:ascii="FangSong_GB2312" w:hAnsi="FangSong_GB2312"/>
          <w:color w:val="333333"/>
        </w:rPr>
        <w:t>生态效益，做到技术上先进、经济上合理，防止地方保护和行业垄断。</w:t>
      </w:r>
    </w:p>
    <w:p>
      <w:pPr>
        <w:spacing w:line="560" w:lineRule="exact"/>
        <w:ind w:firstLine="643" w:firstLineChars="200"/>
        <w:rPr>
          <w:rFonts w:ascii="FangSong_GB2312" w:hAnsi="FangSong_GB2312"/>
          <w:color w:val="333333"/>
        </w:rPr>
      </w:pPr>
      <w:r>
        <w:rPr>
          <w:rFonts w:hint="eastAsia" w:ascii="仿宋" w:hAnsi="仿宋" w:eastAsia="仿宋"/>
          <w:b/>
          <w:bCs/>
          <w:color w:val="333333"/>
        </w:rPr>
        <w:t>第十七条</w:t>
      </w:r>
      <w:r>
        <w:rPr>
          <w:rFonts w:ascii="FangSong_GB2312" w:hAnsi="FangSong_GB2312"/>
          <w:color w:val="333333"/>
        </w:rPr>
        <w:t xml:space="preserve">  按照国务院标准化行政主管部门相关管理办法和年度国家标准、行业标准立项指南，积极参与文化和旅游国家标准和行业标准制修订工作。</w:t>
      </w:r>
    </w:p>
    <w:p>
      <w:pPr>
        <w:spacing w:line="560" w:lineRule="exact"/>
        <w:ind w:firstLine="643" w:firstLineChars="200"/>
        <w:rPr>
          <w:rFonts w:ascii="FangSong_GB2312" w:hAnsi="FangSong_GB2312"/>
          <w:color w:val="333333"/>
        </w:rPr>
      </w:pPr>
      <w:r>
        <w:rPr>
          <w:rFonts w:hint="eastAsia" w:ascii="仿宋" w:hAnsi="仿宋" w:eastAsia="仿宋"/>
          <w:b/>
          <w:bCs/>
          <w:color w:val="333333"/>
        </w:rPr>
        <w:t>第十八条</w:t>
      </w:r>
      <w:r>
        <w:rPr>
          <w:rFonts w:ascii="FangSong_GB2312" w:hAnsi="FangSong_GB2312"/>
          <w:color w:val="333333"/>
        </w:rPr>
        <w:t xml:space="preserve">  为满足地方自然条件、风俗习惯等涉及文化和旅游领域的特殊技术要求，对相关领域没有国家标准和行业标准的，制定地方标准。</w:t>
      </w:r>
    </w:p>
    <w:p>
      <w:pPr>
        <w:spacing w:line="560" w:lineRule="exact"/>
        <w:ind w:firstLine="643" w:firstLineChars="200"/>
        <w:rPr>
          <w:rFonts w:ascii="FangSong_GB2312" w:hAnsi="FangSong_GB2312"/>
          <w:color w:val="333333"/>
        </w:rPr>
      </w:pPr>
      <w:r>
        <w:rPr>
          <w:rFonts w:hint="eastAsia" w:ascii="仿宋" w:hAnsi="仿宋" w:eastAsia="仿宋"/>
          <w:b/>
          <w:bCs/>
          <w:color w:val="333333"/>
        </w:rPr>
        <w:t>第十九条</w:t>
      </w:r>
      <w:r>
        <w:rPr>
          <w:rFonts w:ascii="FangSong_GB2312" w:hAnsi="FangSong_GB2312"/>
          <w:color w:val="333333"/>
        </w:rPr>
        <w:t xml:space="preserve">  福建省文化和旅游厅会同福建省标准化主管部门每年公开征集地方标准制修订项目建议，经立项评审、征求相关单位意见后，</w:t>
      </w:r>
      <w:r>
        <w:rPr>
          <w:rFonts w:hint="eastAsia" w:ascii="FangSong_GB2312" w:hAnsi="FangSong_GB2312"/>
          <w:color w:val="333333"/>
        </w:rPr>
        <w:t>由福建省标准化主管部门</w:t>
      </w:r>
      <w:r>
        <w:rPr>
          <w:rFonts w:ascii="FangSong_GB2312" w:hAnsi="FangSong_GB2312"/>
          <w:color w:val="333333"/>
        </w:rPr>
        <w:t>下达地方标准计划。计划下达后原则上不做调整，确须调整的，按规定程序审批或备案后执行。</w:t>
      </w:r>
    </w:p>
    <w:p>
      <w:pPr>
        <w:spacing w:line="560" w:lineRule="exact"/>
        <w:ind w:firstLine="643" w:firstLineChars="200"/>
        <w:rPr>
          <w:rFonts w:ascii="FangSong_GB2312" w:hAnsi="FangSong_GB2312"/>
          <w:color w:val="333333"/>
        </w:rPr>
      </w:pPr>
      <w:r>
        <w:rPr>
          <w:rFonts w:hint="eastAsia" w:ascii="仿宋" w:hAnsi="仿宋" w:eastAsia="仿宋"/>
          <w:b/>
          <w:bCs/>
          <w:color w:val="333333"/>
        </w:rPr>
        <w:t>第二十条</w:t>
      </w:r>
      <w:r>
        <w:rPr>
          <w:rFonts w:ascii="FangSong_GB2312" w:hAnsi="FangSong_GB2312"/>
          <w:color w:val="333333"/>
        </w:rPr>
        <w:t xml:space="preserve">  制定地方标准应当依照论证评估、立项公示、计划编制、组织起草、征求意见、技术审查、编号发布、报送备案等程序，做到有关标准之间的协调配套。</w:t>
      </w:r>
    </w:p>
    <w:p>
      <w:pPr>
        <w:spacing w:line="560" w:lineRule="exact"/>
        <w:ind w:firstLine="640" w:firstLineChars="200"/>
        <w:rPr>
          <w:rFonts w:ascii="FangSong_GB2312" w:hAnsi="FangSong_GB2312"/>
          <w:color w:val="333333"/>
        </w:rPr>
      </w:pPr>
      <w:r>
        <w:rPr>
          <w:rFonts w:ascii="FangSong_GB2312" w:hAnsi="FangSong_GB2312"/>
          <w:color w:val="333333"/>
        </w:rPr>
        <w:t>（一）起草单位应当对地方标准项目进行调查分析、实验、论证，形成地方标准草案，征求有关行政主管部门以及企事业单位、社会团体、消费者组织和教育、科研机构等方面的意见，征求意见的时间不少于30日。</w:t>
      </w:r>
    </w:p>
    <w:p>
      <w:pPr>
        <w:spacing w:line="560" w:lineRule="exact"/>
        <w:ind w:firstLine="640" w:firstLineChars="200"/>
        <w:rPr>
          <w:rFonts w:ascii="FangSong_GB2312" w:hAnsi="FangSong_GB2312"/>
          <w:color w:val="333333"/>
        </w:rPr>
      </w:pPr>
      <w:r>
        <w:rPr>
          <w:rFonts w:ascii="FangSong_GB2312" w:hAnsi="FangSong_GB2312"/>
          <w:color w:val="333333"/>
        </w:rPr>
        <w:t>（二）起草单位根据各方意见对地方标准草案进行修改完善形成标准送审稿，与编制说明、有关行政主管部门意见、征求意见汇总表等材料一并报送福建省标准化主管部门进行技术审查。</w:t>
      </w:r>
    </w:p>
    <w:p>
      <w:pPr>
        <w:spacing w:line="560" w:lineRule="exact"/>
        <w:ind w:firstLine="643" w:firstLineChars="200"/>
        <w:rPr>
          <w:rFonts w:ascii="FangSong_GB2312" w:hAnsi="FangSong_GB2312"/>
          <w:color w:val="333333"/>
        </w:rPr>
      </w:pPr>
      <w:r>
        <w:rPr>
          <w:rFonts w:hint="eastAsia" w:ascii="仿宋" w:hAnsi="仿宋" w:eastAsia="仿宋"/>
          <w:b/>
          <w:bCs/>
          <w:color w:val="333333"/>
        </w:rPr>
        <w:t>第二十一条</w:t>
      </w:r>
      <w:r>
        <w:rPr>
          <w:rFonts w:ascii="FangSong_GB2312" w:hAnsi="FangSong_GB2312"/>
          <w:color w:val="333333"/>
        </w:rPr>
        <w:t xml:space="preserve">  地方标准制定应当自立项之日起1年内完成，确有必要延期的，由起草单位于期限届满60日前向负责立项的标准化主管部门提出申请，延期时间不超过6个月；逾期未完成的，由该标准化主管部门公告终止制定程序。</w:t>
      </w:r>
    </w:p>
    <w:p>
      <w:pPr>
        <w:spacing w:line="560" w:lineRule="exact"/>
        <w:ind w:firstLine="643" w:firstLineChars="200"/>
        <w:rPr>
          <w:rFonts w:ascii="FangSong_GB2312" w:hAnsi="FangSong_GB2312"/>
          <w:color w:val="333333"/>
        </w:rPr>
      </w:pPr>
      <w:r>
        <w:rPr>
          <w:rFonts w:hint="eastAsia" w:ascii="仿宋" w:hAnsi="仿宋" w:eastAsia="仿宋"/>
          <w:b/>
          <w:bCs/>
          <w:color w:val="333333"/>
        </w:rPr>
        <w:t xml:space="preserve">第二十二条  </w:t>
      </w:r>
      <w:r>
        <w:rPr>
          <w:rFonts w:hint="eastAsia" w:ascii="FangSong_GB2312" w:hAnsi="FangSong_GB2312"/>
          <w:color w:val="333333"/>
        </w:rPr>
        <w:t>文化和旅游团体标准的管理按照《团体标准管理规定》执行。</w:t>
      </w:r>
      <w:r>
        <w:rPr>
          <w:rFonts w:ascii="FangSong_GB2312" w:hAnsi="FangSong_GB2312"/>
          <w:color w:val="333333"/>
        </w:rPr>
        <w:t>学会、协会、商会、联合会、产业技术联盟等依法成立的社会团体，可以协调相关市场主体共同制定满足市场和创新需要、符合国家有关产业政策、高于推荐性标准技术要求的文化和旅游团体标准</w:t>
      </w:r>
      <w:r>
        <w:rPr>
          <w:rFonts w:hint="eastAsia" w:ascii="FangSong_GB2312" w:hAnsi="FangSong_GB2312"/>
          <w:color w:val="333333"/>
        </w:rPr>
        <w:t>。各级文化和旅游行政部门会同有关部门对团体标准进行规范和引导，促进团体标准优质发展。</w:t>
      </w:r>
    </w:p>
    <w:p>
      <w:pPr>
        <w:spacing w:line="560" w:lineRule="exact"/>
        <w:ind w:firstLine="643" w:firstLineChars="200"/>
        <w:rPr>
          <w:rFonts w:ascii="FangSong_GB2312" w:hAnsi="FangSong_GB2312"/>
          <w:color w:val="333333"/>
        </w:rPr>
      </w:pPr>
      <w:r>
        <w:rPr>
          <w:rFonts w:hint="eastAsia" w:ascii="仿宋" w:hAnsi="仿宋" w:eastAsia="仿宋"/>
          <w:b/>
          <w:bCs/>
          <w:color w:val="333333"/>
        </w:rPr>
        <w:t xml:space="preserve">第二十三条  </w:t>
      </w:r>
      <w:r>
        <w:rPr>
          <w:rFonts w:hint="eastAsia" w:ascii="FangSong_GB2312" w:hAnsi="FangSong_GB2312"/>
          <w:color w:val="333333"/>
        </w:rPr>
        <w:t>文化和旅游企业标准的管理按照《企业标准化管理办法》执行。</w:t>
      </w:r>
      <w:r>
        <w:rPr>
          <w:rFonts w:ascii="FangSong_GB2312" w:hAnsi="FangSong_GB2312"/>
          <w:color w:val="333333"/>
        </w:rPr>
        <w:t>文化和旅游</w:t>
      </w:r>
      <w:r>
        <w:rPr>
          <w:rFonts w:hint="eastAsia" w:ascii="FangSong_GB2312" w:hAnsi="FangSong_GB2312"/>
          <w:color w:val="333333"/>
        </w:rPr>
        <w:t>相关</w:t>
      </w:r>
      <w:r>
        <w:rPr>
          <w:rFonts w:ascii="FangSong_GB2312" w:hAnsi="FangSong_GB2312"/>
          <w:color w:val="333333"/>
        </w:rPr>
        <w:t>企业</w:t>
      </w:r>
      <w:r>
        <w:rPr>
          <w:rFonts w:hint="eastAsia" w:ascii="FangSong_GB2312" w:hAnsi="FangSong_GB2312"/>
          <w:color w:val="333333"/>
        </w:rPr>
        <w:t>可以制定高于推荐性标准技术要求的文化和旅游企业标准。</w:t>
      </w:r>
      <w:r>
        <w:rPr>
          <w:rFonts w:ascii="FangSong_GB2312" w:hAnsi="FangSong_GB2312"/>
          <w:color w:val="333333"/>
        </w:rPr>
        <w:t xml:space="preserve"> </w:t>
      </w:r>
    </w:p>
    <w:p>
      <w:pPr>
        <w:spacing w:line="560" w:lineRule="exact"/>
        <w:ind w:firstLine="643" w:firstLineChars="200"/>
        <w:rPr>
          <w:rFonts w:ascii="FangSong_GB2312" w:hAnsi="FangSong_GB2312"/>
          <w:color w:val="333333"/>
        </w:rPr>
      </w:pPr>
      <w:r>
        <w:rPr>
          <w:rFonts w:hint="eastAsia" w:ascii="仿宋" w:hAnsi="仿宋" w:eastAsia="仿宋"/>
          <w:b/>
          <w:bCs/>
          <w:color w:val="333333"/>
        </w:rPr>
        <w:t>第二十四条</w:t>
      </w:r>
      <w:r>
        <w:rPr>
          <w:rFonts w:ascii="FangSong_GB2312" w:hAnsi="FangSong_GB2312"/>
          <w:color w:val="333333"/>
        </w:rPr>
        <w:t xml:space="preserve">  地方标准、团体标准、企业标准不得低于强制性标准的技术要求，不得引用已被代替或者废止的强制性标准和推荐性标准。</w:t>
      </w:r>
    </w:p>
    <w:p>
      <w:pPr>
        <w:spacing w:line="560" w:lineRule="exact"/>
        <w:ind w:firstLine="640" w:firstLineChars="200"/>
        <w:rPr>
          <w:rFonts w:ascii="FangSong_GB2312" w:hAnsi="FangSong_GB2312"/>
          <w:color w:val="333333"/>
        </w:rPr>
      </w:pPr>
      <w:r>
        <w:rPr>
          <w:rFonts w:ascii="FangSong_GB2312" w:hAnsi="FangSong_GB2312"/>
          <w:color w:val="333333"/>
        </w:rPr>
        <w:t>鼓励社会团体、企业制定高于推荐性标准相关技术要求和具有国际先进水平的团体标准、企业标准。</w:t>
      </w:r>
    </w:p>
    <w:p>
      <w:pPr>
        <w:spacing w:line="560" w:lineRule="exact"/>
        <w:jc w:val="center"/>
        <w:rPr>
          <w:rFonts w:ascii="宋体" w:hAnsi="宋体"/>
          <w:b/>
          <w:bCs/>
          <w:color w:val="333333"/>
        </w:rPr>
      </w:pPr>
      <w:r>
        <w:rPr>
          <w:rFonts w:ascii="FangSong_GB2312" w:hAnsi="FangSong_GB2312" w:cs="宋体"/>
          <w:b/>
          <w:bCs/>
          <w:color w:val="333333"/>
        </w:rPr>
        <w:t>第四章</w:t>
      </w:r>
      <w:r>
        <w:rPr>
          <w:rFonts w:ascii="宋体" w:hAnsi="宋体" w:cs="宋体"/>
          <w:b/>
          <w:bCs/>
          <w:color w:val="333333"/>
        </w:rPr>
        <w:t xml:space="preserve">  </w:t>
      </w:r>
      <w:r>
        <w:rPr>
          <w:rFonts w:ascii="FangSong_GB2312" w:hAnsi="FangSong_GB2312" w:cs="宋体"/>
          <w:b/>
          <w:bCs/>
          <w:color w:val="333333"/>
        </w:rPr>
        <w:t>标准的实施和监督</w:t>
      </w:r>
    </w:p>
    <w:p>
      <w:pPr>
        <w:spacing w:line="560" w:lineRule="exact"/>
        <w:ind w:firstLine="643" w:firstLineChars="200"/>
        <w:rPr>
          <w:rFonts w:ascii="FangSong_GB2312" w:hAnsi="FangSong_GB2312"/>
          <w:color w:val="333333"/>
        </w:rPr>
      </w:pPr>
      <w:r>
        <w:rPr>
          <w:rFonts w:hint="eastAsia" w:ascii="仿宋" w:hAnsi="仿宋" w:eastAsia="仿宋"/>
          <w:b/>
          <w:bCs/>
          <w:color w:val="333333"/>
        </w:rPr>
        <w:t xml:space="preserve">第二十五条  </w:t>
      </w:r>
      <w:r>
        <w:rPr>
          <w:rFonts w:ascii="FangSong_GB2312" w:hAnsi="FangSong_GB2312"/>
          <w:color w:val="333333"/>
        </w:rPr>
        <w:t>文化和旅游标准制定单位可以委托出版机构出版发行，并依法向社会公开。鼓励团体标准、企业标准通过标准信息公共服务平台向社会公开。</w:t>
      </w:r>
    </w:p>
    <w:p>
      <w:pPr>
        <w:spacing w:line="560" w:lineRule="exact"/>
        <w:ind w:firstLine="643" w:firstLineChars="200"/>
        <w:rPr>
          <w:rFonts w:ascii="FangSong_GB2312" w:hAnsi="FangSong_GB2312"/>
          <w:color w:val="333333"/>
        </w:rPr>
      </w:pPr>
      <w:r>
        <w:rPr>
          <w:rFonts w:hint="eastAsia" w:ascii="仿宋" w:hAnsi="仿宋" w:eastAsia="仿宋"/>
          <w:b/>
          <w:bCs/>
          <w:color w:val="333333"/>
        </w:rPr>
        <w:t>第二十六条</w:t>
      </w:r>
      <w:r>
        <w:rPr>
          <w:rFonts w:ascii="FangSong_GB2312" w:hAnsi="FangSong_GB2312"/>
          <w:color w:val="333333"/>
        </w:rPr>
        <w:t xml:space="preserve">  文化和旅游地方标准发布后，各级文化和旅游行政部门、相关技术委员会应当开展标准宣贯，做好标准解读，推动标准实施。鼓励企事业单位和相关社会组织开展文化和旅游标准的宣传和业务交流。 </w:t>
      </w:r>
    </w:p>
    <w:p>
      <w:pPr>
        <w:spacing w:line="560" w:lineRule="exact"/>
        <w:ind w:firstLine="643" w:firstLineChars="200"/>
        <w:rPr>
          <w:rFonts w:ascii="FangSong_GB2312" w:hAnsi="FangSong_GB2312"/>
          <w:color w:val="333333"/>
        </w:rPr>
      </w:pPr>
      <w:r>
        <w:rPr>
          <w:rFonts w:hint="eastAsia" w:ascii="仿宋" w:hAnsi="仿宋" w:eastAsia="仿宋"/>
          <w:b/>
          <w:bCs/>
          <w:color w:val="333333"/>
        </w:rPr>
        <w:t xml:space="preserve">第二十七条  </w:t>
      </w:r>
      <w:r>
        <w:rPr>
          <w:rFonts w:ascii="FangSong_GB2312" w:hAnsi="FangSong_GB2312"/>
          <w:color w:val="333333"/>
        </w:rPr>
        <w:t xml:space="preserve">各级文化和旅游企事业单位和相关社会组织是标准实施的主体，应当严格执行强制性标准，积极采用推荐性标准。各级文化和旅游行政部门依据职责组织标准实施，符合条件的可以通过开展评定、评价等方式推动标准应用。 </w:t>
      </w:r>
    </w:p>
    <w:p>
      <w:pPr>
        <w:spacing w:line="560" w:lineRule="exact"/>
        <w:ind w:firstLine="643" w:firstLineChars="200"/>
        <w:rPr>
          <w:rFonts w:ascii="FangSong_GB2312" w:hAnsi="FangSong_GB2312"/>
          <w:color w:val="333333"/>
        </w:rPr>
      </w:pPr>
      <w:r>
        <w:rPr>
          <w:rFonts w:hint="eastAsia" w:ascii="仿宋" w:hAnsi="仿宋" w:eastAsia="仿宋"/>
          <w:b/>
          <w:bCs/>
          <w:color w:val="333333"/>
        </w:rPr>
        <w:t xml:space="preserve">第二十八条  </w:t>
      </w:r>
      <w:r>
        <w:rPr>
          <w:rFonts w:ascii="FangSong_GB2312" w:hAnsi="FangSong_GB2312"/>
          <w:color w:val="333333"/>
        </w:rPr>
        <w:t xml:space="preserve">各级文化和旅游行政部门会同有关行政主管部门对标准实施进行监督检查，并在法定职责范围内落实标准相关的安全生产工作责任。 </w:t>
      </w:r>
    </w:p>
    <w:p>
      <w:pPr>
        <w:ind w:firstLine="643" w:firstLineChars="200"/>
        <w:rPr>
          <w:rFonts w:ascii="FangSong_GB2312" w:hAnsi="FangSong_GB2312"/>
          <w:color w:val="333333"/>
        </w:rPr>
      </w:pPr>
      <w:r>
        <w:rPr>
          <w:rFonts w:hint="eastAsia" w:ascii="仿宋" w:hAnsi="仿宋" w:eastAsia="仿宋"/>
          <w:b/>
          <w:bCs/>
          <w:color w:val="333333"/>
        </w:rPr>
        <w:t xml:space="preserve">第二十九条  </w:t>
      </w:r>
      <w:r>
        <w:rPr>
          <w:rFonts w:ascii="FangSong_GB2312" w:hAnsi="FangSong_GB2312"/>
          <w:color w:val="333333"/>
        </w:rPr>
        <w:t xml:space="preserve">福建省文化和旅游厅建立文化和旅游标准实施信息反馈和评估机制，适时对地方标准进行复审，复审周期一般不超过5年。经过复审，对不适应经济社会发展需要和技术进步的标准及时修订或者废止。 </w:t>
      </w:r>
    </w:p>
    <w:p>
      <w:pPr>
        <w:spacing w:line="560" w:lineRule="exact"/>
        <w:ind w:firstLine="643" w:firstLineChars="200"/>
        <w:rPr>
          <w:rFonts w:ascii="FangSong_GB2312" w:hAnsi="FangSong_GB2312"/>
          <w:color w:val="333333"/>
        </w:rPr>
      </w:pPr>
      <w:r>
        <w:rPr>
          <w:rFonts w:hint="eastAsia" w:ascii="仿宋" w:hAnsi="仿宋" w:eastAsia="仿宋"/>
          <w:b/>
          <w:bCs/>
          <w:color w:val="333333"/>
        </w:rPr>
        <w:t>第三十条</w:t>
      </w:r>
      <w:r>
        <w:rPr>
          <w:rFonts w:ascii="FangSong_GB2312" w:hAnsi="FangSong_GB2312"/>
          <w:color w:val="333333"/>
        </w:rPr>
        <w:t xml:space="preserve">  福建省文化和旅游厅组织开展本行业标准化试点示范工作。鼓励县级以上地方文化和旅游行政部门在本级人民政府支持下推动本行政区域内的相关标准化试点示范工作。鼓励文化和旅游企事业单位、各类组织积极参与国家级、省级各类标准化试点示范建设。 </w:t>
      </w:r>
    </w:p>
    <w:p>
      <w:pPr>
        <w:spacing w:line="560" w:lineRule="exact"/>
        <w:ind w:firstLine="643" w:firstLineChars="200"/>
        <w:rPr>
          <w:rFonts w:ascii="FangSong_GB2312" w:hAnsi="FangSong_GB2312"/>
          <w:color w:val="333333"/>
        </w:rPr>
      </w:pPr>
      <w:r>
        <w:rPr>
          <w:rFonts w:hint="eastAsia" w:ascii="仿宋" w:hAnsi="仿宋" w:eastAsia="仿宋"/>
          <w:b/>
          <w:bCs/>
          <w:color w:val="333333"/>
        </w:rPr>
        <w:t xml:space="preserve">第三十一条  </w:t>
      </w:r>
      <w:r>
        <w:rPr>
          <w:rFonts w:ascii="FangSong_GB2312" w:hAnsi="FangSong_GB2312"/>
          <w:color w:val="333333"/>
        </w:rPr>
        <w:t xml:space="preserve">任何单位和个人有权向标准化行政主管部门、有关行政主管部门举报、投诉文化和旅游标准化工作中存在的违法违规行为，根据法律法规或者国家有关规定追究相应责任。 </w:t>
      </w:r>
    </w:p>
    <w:p>
      <w:pPr>
        <w:spacing w:line="560" w:lineRule="exact"/>
        <w:jc w:val="center"/>
        <w:rPr>
          <w:rFonts w:ascii="宋体" w:hAnsi="宋体"/>
          <w:b/>
          <w:bCs/>
          <w:color w:val="333333"/>
        </w:rPr>
      </w:pPr>
      <w:r>
        <w:rPr>
          <w:rFonts w:ascii="FangSong_GB2312" w:hAnsi="FangSong_GB2312" w:cs="宋体"/>
          <w:b/>
          <w:bCs/>
          <w:color w:val="333333"/>
        </w:rPr>
        <w:t>第五章</w:t>
      </w:r>
      <w:r>
        <w:rPr>
          <w:rFonts w:ascii="宋体" w:hAnsi="宋体" w:cs="宋体"/>
          <w:b/>
          <w:bCs/>
          <w:color w:val="333333"/>
        </w:rPr>
        <w:t xml:space="preserve">  </w:t>
      </w:r>
      <w:r>
        <w:rPr>
          <w:rFonts w:ascii="FangSong_GB2312" w:hAnsi="FangSong_GB2312" w:cs="宋体"/>
          <w:b/>
          <w:bCs/>
          <w:color w:val="333333"/>
        </w:rPr>
        <w:t>保障激励</w:t>
      </w:r>
    </w:p>
    <w:p>
      <w:pPr>
        <w:spacing w:line="560" w:lineRule="exact"/>
        <w:ind w:firstLine="643" w:firstLineChars="200"/>
        <w:rPr>
          <w:rFonts w:ascii="FangSong_GB2312" w:hAnsi="FangSong_GB2312"/>
          <w:color w:val="333333"/>
        </w:rPr>
      </w:pPr>
      <w:r>
        <w:rPr>
          <w:rFonts w:hint="eastAsia" w:ascii="仿宋" w:hAnsi="仿宋" w:eastAsia="仿宋"/>
          <w:b/>
          <w:bCs/>
          <w:color w:val="333333"/>
        </w:rPr>
        <w:t xml:space="preserve">第三十二条  </w:t>
      </w:r>
      <w:r>
        <w:rPr>
          <w:rFonts w:ascii="FangSong_GB2312" w:hAnsi="FangSong_GB2312"/>
          <w:color w:val="333333"/>
        </w:rPr>
        <w:t>福建省各级文化和旅游行政部门应当将标准化工作经费纳入部门预算。对标准制修订、试点示范项目建设等标准化工作成绩突出的</w:t>
      </w:r>
      <w:r>
        <w:rPr>
          <w:rFonts w:hint="eastAsia" w:ascii="FangSong_GB2312" w:hAnsi="FangSong_GB2312"/>
          <w:color w:val="333333"/>
        </w:rPr>
        <w:t>，给予正向激励。</w:t>
      </w:r>
      <w:r>
        <w:rPr>
          <w:rFonts w:ascii="FangSong_GB2312" w:hAnsi="FangSong_GB2312"/>
          <w:color w:val="333333"/>
        </w:rPr>
        <w:t>鼓励社会资金投入文化和旅游标准化工作。</w:t>
      </w:r>
    </w:p>
    <w:p>
      <w:pPr>
        <w:spacing w:line="560" w:lineRule="exact"/>
        <w:ind w:firstLine="643" w:firstLineChars="200"/>
        <w:rPr>
          <w:rFonts w:ascii="FangSong_GB2312" w:hAnsi="FangSong_GB2312"/>
          <w:color w:val="333333"/>
        </w:rPr>
      </w:pPr>
      <w:r>
        <w:rPr>
          <w:rFonts w:hint="eastAsia" w:ascii="仿宋" w:hAnsi="仿宋" w:eastAsia="仿宋"/>
          <w:b/>
          <w:bCs/>
          <w:color w:val="333333"/>
        </w:rPr>
        <w:t xml:space="preserve">第三十三条  </w:t>
      </w:r>
      <w:r>
        <w:rPr>
          <w:rFonts w:ascii="FangSong_GB2312" w:hAnsi="FangSong_GB2312"/>
          <w:color w:val="333333"/>
        </w:rPr>
        <w:t>各级文化和旅游行政部门应强化标准化人才队伍建设，加强标准化业务培训交流，充分发挥标准专家的作用，推动提升文化和旅游标准化工作能力。</w:t>
      </w:r>
    </w:p>
    <w:p>
      <w:pPr>
        <w:ind w:firstLine="640" w:firstLineChars="200"/>
        <w:rPr>
          <w:rFonts w:ascii="FangSong_GB2312" w:hAnsi="FangSong_GB2312"/>
          <w:color w:val="FFC000"/>
        </w:rPr>
      </w:pPr>
      <w:r>
        <w:rPr>
          <w:rFonts w:ascii="FangSong_GB2312" w:hAnsi="FangSong_GB2312"/>
          <w:color w:val="FFC000"/>
        </w:rPr>
        <w:t xml:space="preserve"> </w:t>
      </w:r>
    </w:p>
    <w:p>
      <w:pPr>
        <w:numPr>
          <w:ilvl w:val="0"/>
          <w:numId w:val="1"/>
        </w:numPr>
        <w:spacing w:line="560" w:lineRule="exact"/>
        <w:jc w:val="center"/>
        <w:rPr>
          <w:rFonts w:ascii="宋体" w:hAnsi="宋体"/>
          <w:b/>
          <w:bCs/>
          <w:color w:val="333333"/>
        </w:rPr>
      </w:pPr>
      <w:r>
        <w:rPr>
          <w:rFonts w:ascii="FangSong_GB2312" w:hAnsi="FangSong_GB2312" w:cs="宋体"/>
          <w:b/>
          <w:bCs/>
          <w:color w:val="333333"/>
        </w:rPr>
        <w:t>附</w:t>
      </w:r>
      <w:r>
        <w:rPr>
          <w:rFonts w:ascii="宋体" w:hAnsi="宋体" w:cs="宋体"/>
          <w:b/>
          <w:bCs/>
          <w:color w:val="333333"/>
        </w:rPr>
        <w:t xml:space="preserve">  </w:t>
      </w:r>
      <w:r>
        <w:rPr>
          <w:rFonts w:ascii="FangSong_GB2312" w:hAnsi="FangSong_GB2312" w:cs="宋体"/>
          <w:b/>
          <w:bCs/>
          <w:color w:val="333333"/>
        </w:rPr>
        <w:t>则</w:t>
      </w:r>
    </w:p>
    <w:p>
      <w:pPr>
        <w:spacing w:line="560" w:lineRule="exact"/>
        <w:ind w:firstLine="643" w:firstLineChars="200"/>
        <w:rPr>
          <w:rFonts w:ascii="FangSong_GB2312" w:hAnsi="FangSong_GB2312"/>
          <w:color w:val="333333"/>
        </w:rPr>
      </w:pPr>
      <w:r>
        <w:rPr>
          <w:rFonts w:hint="eastAsia" w:ascii="仿宋" w:hAnsi="仿宋" w:eastAsia="仿宋"/>
          <w:b/>
          <w:bCs/>
          <w:color w:val="333333"/>
        </w:rPr>
        <w:t>第三十四条</w:t>
      </w:r>
      <w:r>
        <w:rPr>
          <w:rFonts w:ascii="FangSong_GB2312" w:hAnsi="FangSong_GB2312"/>
          <w:color w:val="FF0000"/>
        </w:rPr>
        <w:t xml:space="preserve">  </w:t>
      </w:r>
      <w:r>
        <w:rPr>
          <w:rFonts w:ascii="FangSong_GB2312" w:hAnsi="FangSong_GB2312"/>
          <w:color w:val="333333"/>
        </w:rPr>
        <w:t>本办法自发布之日起施行</w:t>
      </w:r>
      <w:r>
        <w:rPr>
          <w:rFonts w:hint="eastAsia" w:ascii="FangSong_GB2312" w:hAnsi="FangSong_GB2312"/>
          <w:color w:val="333333"/>
        </w:rPr>
        <w:t>，有效期五年。</w:t>
      </w: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FangSong_GB2312">
    <w:altName w:val="仿宋"/>
    <w:panose1 w:val="02010609060101010101"/>
    <w:charset w:val="86"/>
    <w:family w:val="modern"/>
    <w:pitch w:val="default"/>
    <w:sig w:usb0="00000000" w:usb1="00000000"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4D4C08"/>
    <w:multiLevelType w:val="multilevel"/>
    <w:tmpl w:val="514D4C08"/>
    <w:lvl w:ilvl="0" w:tentative="0">
      <w:start w:val="6"/>
      <w:numFmt w:val="chineseCounting"/>
      <w:suff w:val="space"/>
      <w:lvlText w:val="第%1章"/>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F54"/>
    <w:rsid w:val="0005337F"/>
    <w:rsid w:val="00060EDF"/>
    <w:rsid w:val="000854E1"/>
    <w:rsid w:val="000A69CF"/>
    <w:rsid w:val="000B6E98"/>
    <w:rsid w:val="000E4C9F"/>
    <w:rsid w:val="000F0709"/>
    <w:rsid w:val="001442AC"/>
    <w:rsid w:val="001D4577"/>
    <w:rsid w:val="00251190"/>
    <w:rsid w:val="002A0482"/>
    <w:rsid w:val="002F48F0"/>
    <w:rsid w:val="00405510"/>
    <w:rsid w:val="00430DAD"/>
    <w:rsid w:val="00436F4B"/>
    <w:rsid w:val="00466EE9"/>
    <w:rsid w:val="004936BF"/>
    <w:rsid w:val="004A162E"/>
    <w:rsid w:val="00503F54"/>
    <w:rsid w:val="00512474"/>
    <w:rsid w:val="005633AE"/>
    <w:rsid w:val="00604ABA"/>
    <w:rsid w:val="00674DD0"/>
    <w:rsid w:val="006A0AE3"/>
    <w:rsid w:val="006D60A9"/>
    <w:rsid w:val="006E376F"/>
    <w:rsid w:val="007175A0"/>
    <w:rsid w:val="0080163B"/>
    <w:rsid w:val="00802585"/>
    <w:rsid w:val="0082181E"/>
    <w:rsid w:val="00882D6E"/>
    <w:rsid w:val="008B2BF6"/>
    <w:rsid w:val="008F3A1E"/>
    <w:rsid w:val="00901DAC"/>
    <w:rsid w:val="0093134B"/>
    <w:rsid w:val="009472A3"/>
    <w:rsid w:val="00961964"/>
    <w:rsid w:val="009B33DF"/>
    <w:rsid w:val="009F668A"/>
    <w:rsid w:val="009F736E"/>
    <w:rsid w:val="00A16200"/>
    <w:rsid w:val="00A917ED"/>
    <w:rsid w:val="00A92C66"/>
    <w:rsid w:val="00AA22F1"/>
    <w:rsid w:val="00AB2161"/>
    <w:rsid w:val="00AD5EFA"/>
    <w:rsid w:val="00AF6B1B"/>
    <w:rsid w:val="00AF6E65"/>
    <w:rsid w:val="00B40A43"/>
    <w:rsid w:val="00B4469A"/>
    <w:rsid w:val="00B54B42"/>
    <w:rsid w:val="00B63C39"/>
    <w:rsid w:val="00B6747E"/>
    <w:rsid w:val="00BB182F"/>
    <w:rsid w:val="00BD6360"/>
    <w:rsid w:val="00C76F9D"/>
    <w:rsid w:val="00CC1B07"/>
    <w:rsid w:val="00D136B0"/>
    <w:rsid w:val="00DB5F6C"/>
    <w:rsid w:val="00E57C5C"/>
    <w:rsid w:val="00EB3C4A"/>
    <w:rsid w:val="00EF11FE"/>
    <w:rsid w:val="00EF6558"/>
    <w:rsid w:val="00F375C8"/>
    <w:rsid w:val="00F86CFB"/>
    <w:rsid w:val="00F91A6D"/>
    <w:rsid w:val="4E7642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rFonts w:ascii="Times New Roman" w:hAnsi="Times New Roman" w:eastAsia="宋体" w:cs="Times New Roman"/>
      <w:sz w:val="18"/>
      <w:szCs w:val="18"/>
    </w:rPr>
  </w:style>
  <w:style w:type="character" w:customStyle="1" w:styleId="7">
    <w:name w:val="页脚 Char"/>
    <w:basedOn w:val="5"/>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006AB1A-89AF-4073-A442-0211D165E0C5}">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583</Words>
  <Characters>3328</Characters>
  <Lines>27</Lines>
  <Paragraphs>7</Paragraphs>
  <TotalTime>192</TotalTime>
  <ScaleCrop>false</ScaleCrop>
  <LinksUpToDate>false</LinksUpToDate>
  <CharactersWithSpaces>3904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2024-03-01T08:11:00Z</dcterms:created>
  <dc:creator>lenovo</dc:creator>
  <cp:lastModifiedBy>真宇婧</cp:lastModifiedBy>
  <cp:lastPrinted>2024-03-29T02:54:00Z</cp:lastPrinted>
  <dcterms:modified xsi:type="dcterms:W3CDTF">2024-04-09T09:39:11Z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092B48EA5615496CA14B7D4C45945230_13</vt:lpwstr>
  </property>
</Properties>
</file>