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基本医疗卫生与健康促进法"/>
      <w:bookmarkEnd w:id="0"/>
      <w:r>
        <w:rPr>
          <w:rFonts w:ascii="方正小标宋简体" w:eastAsia="方正小标宋简体" w:hAnsi="方正小标宋简体" w:cs="方正小标宋简体" w:hint="eastAsia"/>
          <w:color w:val="333333"/>
          <w:sz w:val="44"/>
          <w:szCs w:val="44"/>
          <w:shd w:val="clear" w:color="auto" w:fill="FFFFFF"/>
        </w:rPr>
        <w:t>中华人民共和国基本医疗卫生与健康促进法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（2019年12月28日第十三届全国人民代表大会常务委员会第十五次会议通过）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基本医疗卫生服务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医疗卫生机构</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医疗卫生人员</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药品供应保障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健康促进</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资金保障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为了发展医疗卫生与健康事业，保障公民享有基本医疗卫生服务，提高公民健康水平，推进健康中国建设，根据宪法，制定本法。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从事医疗卫生、健康促进及其监督管理活动，适用本法。</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医疗卫生与健康事业应当坚持以人民为中心，为人民健康服务。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医疗卫生事业应当坚持公益性原则。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国家和社会尊重、保护公民的健康权。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国家实施健康中国战略，普及健康生活，优化健康服务，完善健康保障，建设健康环境，发展健康产业，提升公民全生命周期健康水平。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国家建立健康教育制度，保障公民获得健康教育的权利，提高公民的健康素养。</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公民依法享有从国家和社会获得基本医疗卫生服务的权利。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国家建立基本医疗卫生制度，建立健全医疗卫生服务体系，保护和实现公民获得基本医疗卫生服务的权利。</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把人民健康放在优先发展的战略地位，将健康理念融入各项政策，坚持预防为主，完善健康促进工作体系，组织实施健康促进的规划和行动，推进全民健身，建立健康影响评估制度，将公民主要健康指标改善情况纳入政府目标责任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全社会应当共同关心和支持医疗卫生与健康事业的发展。</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国务院和地方各级人民政府领导医疗卫生与健康促进工作。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国务院卫生健康主管部门负责统筹协调全国医疗卫生与健康促进工作。国务院其他有关部门在各自职责范围内负责有关的医疗卫生与健康促进工作。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县级以上地方人民政府卫生健康主管部门负责统筹协调本行政区域医疗卫生与健康促进工作。县级以上地方人民政府其他有关部门在各自职责范围内负责有关的医疗卫生与健康促进工作。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国家加强医学基础科学研究，鼓励医学科学技术创新，支持临床医学发展，促进医学科技成果的转化和应用，推进医疗卫生与信息技术融合发展，推广医疗卫生适宜技术，提高医疗卫生服务质量。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国家发展医学教育，完善适应医疗卫生事业发展需要的医学教育体系，大力培养医疗卫生人才。</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国家大力发展中医药事业，坚持中西医并重、传承与创新相结合，发挥中医药在医疗卫生与健康事业中的独特作用。</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国家合理规划和配置医疗卫生资源，以基层为重点，采取多种措施优先支持县级以下医疗卫生机构发展，提高其医疗卫生服务能力。</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国家加大对医疗卫生与健康事业的财政投入，通过增加转移支付等方式重点扶持革命老区、民族地区、边疆地区和经济欠发达地区发展医疗卫生与健康事业。</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国家鼓励和支持公民、法人和其他组织通过依法举办机构和捐赠、资助等方式，参与医疗卫生与健康事业，满足公民多样化、差异化、个性化健康需求。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公民、法人和其他组织捐赠财产用于医疗卫生与健康事业的，依法享受税收优惠。</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对在医疗卫生与健康事业中做出突出贡献的组织和个人，按照国家规定给予表彰、奖励。</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国家鼓励和支持医疗卫生与健康促进领域的对外交流合作。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开展医疗卫生与健康促进对外交流合作活动，应当遵守法律、法规，维护国家主权、安全和社会公共利益。</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二章 基本医疗卫生服务"/>
      <w:bookmarkEnd w:id="18"/>
      <w:r>
        <w:rPr>
          <w:rFonts w:ascii="Times New Roman" w:eastAsia="黑体" w:hAnsi="Times New Roman" w:cs="黑体" w:hint="eastAsia"/>
          <w:szCs w:val="32"/>
        </w:rPr>
        <w:t>第二章　基本医疗卫生服务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基本医疗卫生服务，是指维护人体健康所必需、与经济社会发展水平相适应、公民可公平获得的，采用适宜药物、适宜技术、适宜设备提供的疾病预防、诊断、治疗、护理和康复等服务。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基本医疗卫生服务包括基本公共卫生服务和基本医疗服务。基本公共卫生服务由国家免费提供。</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国家采取措施，保障公民享有安全有效的基本公共卫生服务，控制影响健康的危险因素，提高疾病的预防控制水平。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国家基本公共卫生服务项目由国务院卫生健康主管部门会同国务院财政部门、中医药主管部门等共同确定。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省、自治区、直辖市人民政府可以在国家基本公共卫生服务项目基础上，补充确定本行政区域的基本公共卫生服务项目，并报国务院卫生健康主管部门备案。</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国务院和省、自治区、直辖市人民政府可以将针对重点地区、重点疾病和特定人群的服务内容纳入基本公共卫生服务项目并组织实施。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县级以上地方人民政府针对本行政区域重大疾病和主要健康危险因素，开展专项防控工作。</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县级以上人民政府通过举办专业公共卫生机构、基层医疗卫生机构和医院，或者从其他医疗卫生机构购买服务的方式提供基本公共卫生服务。</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国家建立健全突发事件卫生应急体系，制定和完善应急预案，组织开展突发事件的医疗救治、卫生学调查处置和心理援助等卫生应急工作，有效控制和消除危害。</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国家建立传染病防控制度，制定传染病防治规划并组织实施，加强传染病监测预警，坚持预防为主、防治结合，联防联控、群防群控、源头防控、综合治理，阻断传播途径，保护易感人群，降低传染病的危害。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任何组织和个人应当接受、配合医疗卫生机构为预防、控制、消除传染病危害依法采取的调查、检验、采集样本、隔离治疗、医学观察等措施。</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国家实行预防接种制度，加强免疫规划工作。居民有依法接种免疫规划疫苗的权利和义务。政府向居民免费提供免疫规划疫苗。</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国家建立慢性非传染性疾病防控与管理制度，对慢性非传染性疾病及其致病危险因素开展监测、调查和综合防控干预，及时发现高危人群，为患者和高危人群提供诊疗、早期干预、随访管理和健康教育等服务。</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国家加强职业健康保护。县级以上人民政府应当制定职业病防治规划，建立健全职业健康工作机制，加强职业健康监督管理，提高职业病综合防治能力和水平。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用人单位应当控制职业病危害因素，采取工程技术、个体防护和健康管理等综合治理措施，改善工作环境和劳动条件。</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国家发展妇幼保健事业，建立健全妇幼健康服务体系，为妇女、儿童提供保健及常见病防治服务，保障妇女、儿童健康。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国家采取措施，为公民提供婚前保健、孕产期保健等服务，促进生殖健康，预防出生缺陷。</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国家发展老年人保健事业。国务院和省、自治区、直辖市人民政府应当将老年人健康管理和常见病预防等纳入基本公共卫生服务项目。</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国家发展残疾预防和残疾人康复事业，完善残疾预防和残疾人康复及其保障体系，采取措施为残疾人提供基本康复服务。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县级以上人民政府应当优先开展残疾儿童康复工作，实行康复与教育相结合。</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国家建立健全院前急救体系，为急危重症患者提供及时、规范、有效的急救服务。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卫生健康主管部门、红十字会等有关部门、组织应当积极开展急救培训，普及急救知识，鼓励医疗卫生人员、经过急救培训的人员积极参与公共场所急救服务。公共场所应当按照规定配备必要的急救设备、设施。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急救中心（站）不得以未付费为由拒绝或者拖延为急危重症患者提供急救服务。</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国家发展精神卫生事业，建设完善精神卫生服务体系，维护和增进公民心理健康，预防、治疗精神障碍。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措施，加强心理健康服务体系和人才队伍建设，促进心理健康教育、心理评估、心理咨询与心理治疗服务的有效衔接，设立为公众提供公益服务的心理援助热线，加强未成年人、残疾人和老年人等重点人群心理健康服务。</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基本医疗服务主要由政府举办的医疗卫生机构提供。鼓励社会力量举办的医疗卫生机构提供基本医疗服务。</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家推进基本医疗服务实行分级诊疗制度，引导非急诊患者首先到基层医疗卫生机构就诊，实行首诊负责制和转诊审核责任制，逐步建立基层首诊、双向转诊、急慢分治、上下联动的机制，并与基本医疗保险制度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县级以上地方人民政府根据本行政区域医疗卫生需求，整合区域内政府举办的医疗卫生资源，因地制宜建立医疗联合体等协同联动的医疗服务合作机制。鼓励社会力量举办的医疗卫生机构参与医疗服务合作机制。</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国家推进基层医疗卫生机构实行家庭医生签约服务，建立家庭医生服务团队，与居民签订协议，根据居民健康状况和医疗需求提供基本医疗卫生服务。</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公民接受医疗卫生服务，对病情、诊疗方案、医疗风险、医疗费用等事项依法享有知情同意的权利。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实施手术、特殊检查、特殊治疗的，医疗卫生人员应当及时向患者说明医疗风险、替代医疗方案等情况，并取得其同意；不能或者不宜向患者说明的，应当向患者的近亲属说明，并取得其同意。法律另有规定的，依照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开展药物、医疗器械临床试验和其他医学研究应当遵守医学伦理规范，依法通过伦理审查，取得知情同意。</w:t>
      </w:r>
    </w:p>
    <w:p>
      <w:pPr>
        <w:ind w:firstLine="640" w:firstLineChars="200"/>
        <w:rPr>
          <w:rFonts w:ascii="Times New Roman" w:hAnsi="Times New Roman" w:cs="仿宋_GB2312"/>
          <w:sz w:val="32"/>
          <w:szCs w:val="32"/>
        </w:rPr>
      </w:pPr>
      <w:bookmarkStart w:id="37" w:name="第三十三条"/>
      <w:bookmarkEnd w:id="37"/>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公民接受医疗卫生服务，应当受到尊重。医疗卫生机构、医疗卫生人员应当关心爱护、平等对待患者，尊重患者人格尊严，保护患者隐私。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公民接受医疗卫生服务，应当遵守诊疗制度和医疗卫生服务秩序，尊重医疗卫生人员。</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三章 医疗卫生机构"/>
      <w:bookmarkEnd w:id="38"/>
      <w:r>
        <w:rPr>
          <w:rFonts w:ascii="Times New Roman" w:eastAsia="黑体" w:hAnsi="Times New Roman" w:cs="黑体" w:hint="eastAsia"/>
          <w:szCs w:val="32"/>
        </w:rPr>
        <w:t>第三章　医疗卫生机构</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国家建立健全由基层医疗卫生机构、医院、专业公共卫生机构等组成的城乡全覆盖、功能互补、连续协同的医疗卫生服务体系。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国家加强县级医院、乡镇卫生院、村卫生室、社区卫生服务中心（站）和专业公共卫生机构等的建设，建立健全农村医疗卫生服务网络和城市社区卫生服务网络。</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基层医疗卫生机构主要提供预防、保健、健康教育、疾病管理，为居民建立健康档案，常见病、多发病的诊疗以及部分疾病的康复、护理，接收医院转诊患者，向医院转诊超出自身服务能力的患者等基本医疗卫生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院主要提供疾病诊治，特别是急危重症和疑难病症的诊疗，突发事件医疗处置和救援以及健康教育等医疗卫生服务，并开展医学教育、医疗卫生人员培训、医学科学研究和对基层医疗卫生机构的业务指导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专业公共卫生机构主要提供传染病、慢性非传染性疾病、职业病、地方病等疾病预防控制和健康教育、妇幼保健、精神卫生、院前急救、采供血、食品安全风险监测评估、出生缺陷防治等公共卫生服务。</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各级各类医疗卫生机构应当分工合作，为公民提供预防、保健、治疗、护理、康复、安宁疗护等全方位全周期的医疗卫生服务。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各级人民政府采取措施支持医疗卫生机构与养老机构、儿童福利机构、社区组织建立协作机制，为老年人、孤残儿童提供安全、便捷的医疗和健康服务。</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县级以上人民政府应当制定并落实医疗卫生服务体系规划，科学配置医疗卫生资源，举办医疗卫生机构，为公民获得基本医疗卫生服务提供保障。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政府举办医疗卫生机构，应当考虑本行政区域人口、经济社会发展状况、医疗卫生资源、健康危险因素、发病率、患病率以及紧急救治需求等情况。</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举办医疗机构，应当具备下列条件，按照国家有关规定办理审批或者备案手续：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（一）有符合规定的名称、组织机构和场所；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（二）有与其开展的业务相适应的经费、设施、设备和医疗卫生人员；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（三）有相应的规章制度；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（四）能够独立承担民事责任；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（五）法律、行政法规规定的其他条件。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医疗机构依法取得执业许可证。禁止伪造、变造、买卖、出租、出借医疗机构执业许可证。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各级各类医疗卫生机构的具体条件和配置应当符合国务院卫生健康主管部门制定的医疗卫生机构标准。</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国家对医疗卫生机构实行分类管理。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医疗卫生服务体系坚持以非营利性医疗卫生机构为主体、营利性医疗卫生机构为补充。政府举办非营利性医疗卫生机构，在基本医疗卫生事业中发挥主导作用，保障基本医疗卫生服务公平可及。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以政府资金、捐赠资产举办或者参与举办的医疗卫生机构不得设立为营利性医疗卫生机构。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医疗卫生机构不得对外出租、承包医疗科室。非营利性医疗卫生机构不得向出资人、举办者分配或者变相分配收益。</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政府举办的医疗卫生机构应当坚持公益性质，所有收支均纳入预算管理，按照医疗卫生服务体系规划合理设置并控制规模。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国家鼓励政府举办的医疗卫生机构与社会力量合作举办非营利性医疗卫生机构。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政府举办的医疗卫生机构不得与其他组织投资设立非独立法人资格的医疗卫生机构，不得与社会资本合作举办营利性医疗卫生机构。</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国家采取多种措施，鼓励和引导社会力量依法举办医疗卫生机构，支持和规范社会力量举办的医疗卫生机构与政府举办的医疗卫生机构开展多种类型的医疗业务、学科建设、人才培养等合作。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社会力量举办的医疗卫生机构在基本医疗保险定点、重点专科建设、科研教学、等级评审、特定医疗技术准入、医疗卫生人员职称评定等方面享有与政府举办的医疗卫生机构同等的权利。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力量可以选择设立非营利性或者营利性医疗卫生机构。社会力量举办的非营利性医疗卫生机构按照规定享受与政府举办的医疗卫生机构同等的税收、财政补助、用地、用水、用电、用气、用热等政策，并依法接受监督管理。</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国家以建成的医疗卫生机构为基础，合理规划与设置国家医学中心和国家、省级区域性医疗中心，诊治疑难重症，研究攻克重大医学难题，培养高层次医疗卫生人才。</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医疗卫生机构应当遵守法律、法规、规章，建立健全内部质量管理和控制制度，对医疗卫生服务质量负责。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医疗卫生机构应当按照临床诊疗指南、临床技术操作规范和行业标准以及医学伦理规范等有关要求，合理进行检查、用药、诊疗，加强医疗卫生安全风险防范，优化服务流程，持续改进医疗卫生服务质量。</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国家对医疗卫生技术的临床应用进行分类管理，对技术难度大、医疗风险高，服务能力、人员专业技术水平要求较高的医疗卫生技术实行严格管理。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医疗卫生机构开展医疗卫生技术临床应用，应当与其功能任务相适应，遵循科学、安全、规范、有效、经济的原则，并符合伦理。</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国家建立权责清晰、管理科学、治理完善、运行高效、监督有力的现代医院管理制度。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医院应当制定章程，建立和完善法人治理结构，提高医疗卫生服务能力和运行效率。</w:t>
      </w: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医疗卫生机构执业场所是提供医疗卫生服务的公共场所，任何组织或者个人不得扰乱其秩序。</w:t>
      </w:r>
    </w:p>
    <w:p>
      <w:pPr>
        <w:ind w:firstLine="640" w:firstLineChars="200"/>
        <w:rPr>
          <w:rFonts w:ascii="Times New Roman" w:hAnsi="Times New Roman" w:cs="仿宋_GB2312"/>
          <w:sz w:val="32"/>
          <w:szCs w:val="32"/>
        </w:rPr>
      </w:pPr>
      <w:bookmarkStart w:id="52" w:name="第四十七条"/>
      <w:bookmarkEnd w:id="52"/>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国家完善医疗风险分担机制，鼓励医疗机构参加医疗责任保险或者建立医疗风险基金，鼓励患者参加医疗意外保险。</w:t>
      </w:r>
    </w:p>
    <w:p>
      <w:pPr>
        <w:ind w:firstLine="640" w:firstLineChars="200"/>
        <w:rPr>
          <w:rFonts w:ascii="Times New Roman" w:hAnsi="Times New Roman" w:cs="仿宋_GB2312"/>
          <w:sz w:val="32"/>
          <w:szCs w:val="32"/>
        </w:rPr>
      </w:pPr>
      <w:bookmarkStart w:id="53" w:name="第四十八条"/>
      <w:bookmarkEnd w:id="53"/>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国家鼓励医疗卫生机构不断改进预防、保健、诊断、治疗、护理和康复的技术、设备与服务，支持开发适合基层和边远地区应用的医疗卫生技术。</w:t>
      </w:r>
    </w:p>
    <w:p>
      <w:pPr>
        <w:ind w:firstLine="640" w:firstLineChars="200"/>
        <w:rPr>
          <w:rFonts w:ascii="Times New Roman" w:hAnsi="Times New Roman" w:cs="仿宋_GB2312"/>
          <w:sz w:val="32"/>
          <w:szCs w:val="32"/>
        </w:rPr>
      </w:pPr>
      <w:bookmarkStart w:id="54" w:name="第四十九条"/>
      <w:bookmarkEnd w:id="54"/>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国家推进全民健康信息化，推动健康医疗大数据、人工智能等的应用发展，加快医疗卫生信息基础设施建设，制定健康医疗数据采集、存储、分析和应用的技术标准，运用信息技术促进优质医疗卫生资源的普及与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县级以上人民政府及其有关部门应当采取措施，推进信息技术在医疗卫生领域和医学教育中的应用，支持探索发展医疗卫生服务新模式、新业态。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国家采取措施，推进医疗卫生机构建立健全医疗卫生信息交流和信息安全制度，应用信息技术开展远程医疗服务，构建线上线下一体化医疗服务模式。</w:t>
      </w:r>
    </w:p>
    <w:p>
      <w:pPr>
        <w:ind w:firstLine="640" w:firstLineChars="200"/>
        <w:rPr>
          <w:rFonts w:ascii="Times New Roman" w:hAnsi="Times New Roman" w:cs="仿宋_GB2312"/>
          <w:sz w:val="32"/>
          <w:szCs w:val="32"/>
        </w:rPr>
      </w:pPr>
      <w:bookmarkStart w:id="55" w:name="第五十条"/>
      <w:bookmarkEnd w:id="55"/>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发生自然灾害、事故灾难、公共卫生事件和社会安全事件等严重威胁人民群众生命健康的突发事件时，医疗卫生机构、医疗卫生人员应当服从政府部门的调遣，参与卫生应急处置和医疗救治。对致病、致残、死亡的参与人员，按照规定给予工伤或者抚恤、烈士褒扬等相关待遇。</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四章 医疗卫生人员"/>
      <w:bookmarkEnd w:id="56"/>
      <w:r>
        <w:rPr>
          <w:rFonts w:ascii="Times New Roman" w:eastAsia="黑体" w:hAnsi="Times New Roman" w:cs="黑体" w:hint="eastAsia"/>
          <w:szCs w:val="32"/>
        </w:rPr>
        <w:t>第四章　医疗卫生人员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医疗卫生人员应当弘扬敬佑生命、救死扶伤、甘于奉献、大爱无疆的崇高职业精神，遵守行业规范，恪守医德，努力提高专业水平和服务质量。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医疗卫生行业组织、医疗卫生机构、医学院校应当加强对医疗卫生人员的医德医风教育。</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国家制定医疗卫生人员培养规划，建立适应行业特点和社会需求的医疗卫生人员培养机制和供需平衡机制，完善医学院校教育、毕业后教育和继续教育体系，建立健全住院医师、专科医师规范化培训制度，建立规模适宜、结构合理、分布均衡的医疗卫生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国家加强全科医生的培养和使用。全科医生主要提供常见病、多发病的诊疗和转诊、预防、保健、康复，以及慢性病管理、健康管理等服务。</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国家对医师、护士等医疗卫生人员依法实行执业注册制度。医疗卫生人员应当依法取得相应的职业资格。</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医疗卫生人员应当遵循医学科学规律，遵守有关临床诊疗技术规范和各项操作规范以及医学伦理规范，使用适宜技术和药物，合理诊疗，因病施治，不得对患者实施过度医疗。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医疗卫生人员不得利用职务之便索要、非法收受财物或者牟取其他不正当利益。</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国家建立健全符合医疗卫生行业特点的人事、薪酬、奖励制度，体现医疗卫生人员职业特点和技术劳动价值。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对从事传染病防治、放射医学和精神卫生工作以及其他在特殊岗位工作的医疗卫生人员，应当按照国家规定给予适当的津贴。津贴标准应当定期调整。</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国家建立医疗卫生人员定期到基层和艰苦边远地区从事医疗卫生工作制度。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国家采取定向免费培养、对口支援、退休返聘等措施，加强基层和艰苦边远地区医疗卫生队伍建设。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执业医师晋升为副高级技术职称的，应当有累计一年以上在县级以下或者对口支援的医疗卫生机构提供医疗卫生服务的经历。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对在基层和艰苦边远地区工作的医疗卫生人员，在薪酬津贴、职称评定、职业发展、教育培训和表彰奖励等方面实行优惠待遇。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国家加强乡村医疗卫生队伍建设，建立县乡村上下贯通的职业发展机制，完善对乡村医疗卫生人员的服务收入多渠道补助机制和养老政策。</w:t>
      </w:r>
    </w:p>
    <w:p>
      <w:pPr>
        <w:ind w:firstLine="640" w:firstLineChars="200"/>
        <w:rPr>
          <w:rFonts w:ascii="Times New Roman" w:hAnsi="Times New Roman" w:cs="仿宋_GB2312"/>
          <w:sz w:val="32"/>
          <w:szCs w:val="32"/>
        </w:rPr>
      </w:pPr>
      <w:bookmarkStart w:id="63" w:name="第五十七条"/>
      <w:bookmarkEnd w:id="63"/>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全社会应当关心、尊重医疗卫生人员，维护良好安全的医疗卫生服务秩序，共同构建和谐医患关系。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医疗卫生人员的人身安全、人格尊严不受侵犯，其合法权益受法律保护。禁止任何组织或者个人威胁、危害医疗卫生人员人身安全，侵犯医疗卫生人员人格尊严。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国家采取措施，保障医疗卫生人员执业环境。</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五章 药品供应保障"/>
      <w:bookmarkEnd w:id="64"/>
      <w:r>
        <w:rPr>
          <w:rFonts w:ascii="Times New Roman" w:eastAsia="黑体" w:hAnsi="Times New Roman" w:cs="黑体" w:hint="eastAsia"/>
          <w:szCs w:val="32"/>
        </w:rPr>
        <w:t>第五章　药品供应保障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国家完善药品供应保障制度，建立工作协调机制，保障药品的安全、有效、可及。</w:t>
      </w: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国家实施基本药物制度，遴选适当数量的基本药物品种，满足疾病防治基本用药需求。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国家公布基本药物目录，根据药品临床应用实践、药品标准变化、药品新上市情况等，对基本药物目录进行动态调整。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基本药物按照规定优先纳入基本医疗保险药品目录。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国家提高基本药物的供给能力，强化基本药物质量监管，确保基本药物公平可及、合理使用。</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国家建立健全以临床需求为导向的药品审评审批制度，支持临床急需药品、儿童用药品和防治罕见病、重大疾病等药品的研制、生产，满足疾病防治需求。</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国家建立健全药品研制、生产、流通、使用全过程追溯制度，加强药品管理，保证药品质量。</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国家建立健全药品价格监测体系，开展成本价格调查，加强药品价格监督检查，依法查处价格垄断、价格欺诈、不正当竞争等违法行为，维护药品价格秩序。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国家加强药品分类采购管理和指导。参加药品采购投标的投标人不得以低于成本的报价竞标，不得以欺诈、串通投标、滥用市场支配地位等方式竞标。</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国家建立中央与地方两级医药储备，用于保障重大灾情、疫情及其他突发事件等应急需要。</w:t>
      </w:r>
    </w:p>
    <w:p>
      <w:pPr>
        <w:ind w:firstLine="640" w:firstLineChars="200"/>
        <w:rPr>
          <w:rFonts w:ascii="Times New Roman" w:hAnsi="Times New Roman" w:cs="仿宋_GB2312"/>
          <w:sz w:val="32"/>
          <w:szCs w:val="32"/>
        </w:rPr>
      </w:pPr>
      <w:bookmarkStart w:id="71" w:name="第六十四条"/>
      <w:bookmarkEnd w:id="71"/>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国家建立健全药品供求监测体系，及时收集和汇总分析药品供求信息，定期公布药品生产、流通、使用等情况。</w:t>
      </w:r>
    </w:p>
    <w:p>
      <w:pPr>
        <w:ind w:firstLine="640" w:firstLineChars="200"/>
        <w:rPr>
          <w:rFonts w:ascii="Times New Roman" w:hAnsi="Times New Roman" w:cs="仿宋_GB2312"/>
          <w:sz w:val="32"/>
          <w:szCs w:val="32"/>
        </w:rPr>
      </w:pPr>
      <w:bookmarkStart w:id="72" w:name="第六十五条"/>
      <w:bookmarkEnd w:id="72"/>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国家加强对医疗器械的管理，完善医疗器械的标准和规范，提高医疗器械的安全有效水平。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国务院卫生健康主管部门和省、自治区、直辖市人民政府卫生健康主管部门应当根据技术的先进性、适宜性和可及性，编制大型医用设备配置规划，促进区域内医用设备合理配置、充分共享。</w:t>
      </w:r>
    </w:p>
    <w:p>
      <w:pPr>
        <w:ind w:firstLine="640" w:firstLineChars="200"/>
        <w:rPr>
          <w:rFonts w:ascii="Times New Roman" w:hAnsi="Times New Roman" w:cs="仿宋_GB2312"/>
          <w:sz w:val="32"/>
          <w:szCs w:val="32"/>
        </w:rPr>
      </w:pPr>
      <w:bookmarkStart w:id="73" w:name="第六十六条"/>
      <w:bookmarkEnd w:id="73"/>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国家加强中药的保护与发展，充分体现中药的特色和优势，发挥其在预防、保健、医疗、康复中的作用。</w:t>
      </w:r>
    </w:p>
    <w:p>
      <w:pPr>
        <w:rPr>
          <w:rFonts w:ascii="Times New Roman" w:eastAsia="宋体" w:hAnsi="Times New Roman" w:cs="宋体"/>
          <w:szCs w:val="32"/>
        </w:rPr>
      </w:pPr>
    </w:p>
    <w:p>
      <w:pPr>
        <w:jc w:val="center"/>
        <w:rPr>
          <w:rFonts w:ascii="Times New Roman" w:eastAsia="黑体" w:hAnsi="Times New Roman" w:cs="黑体"/>
          <w:szCs w:val="32"/>
        </w:rPr>
      </w:pPr>
      <w:bookmarkStart w:id="74" w:name="第六章 健康促进"/>
      <w:bookmarkEnd w:id="74"/>
      <w:r>
        <w:rPr>
          <w:rFonts w:ascii="Times New Roman" w:eastAsia="黑体" w:hAnsi="Times New Roman" w:cs="黑体" w:hint="eastAsia"/>
          <w:szCs w:val="32"/>
        </w:rPr>
        <w:t>第六章　健康促进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各级人民政府应当加强健康教育工作及其专业人才培养，建立健康知识和技能核心信息发布制度，普及健康科学知识，向公众提供科学、准确的健康信息。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卫生、教育、体育、宣传等机构、基层群众性自治组织和社会组织应当开展健康知识的宣传和普及。医疗卫生人员在提供医疗卫生服务时，应当对患者开展健康教育。新闻媒体应当开展健康知识的公益宣传。健康知识的宣传应当科学、准确。</w:t>
      </w:r>
    </w:p>
    <w:p>
      <w:pPr>
        <w:ind w:firstLine="640" w:firstLineChars="200"/>
        <w:rPr>
          <w:rFonts w:ascii="Times New Roman" w:hAnsi="Times New Roman" w:cs="仿宋_GB2312"/>
          <w:sz w:val="32"/>
          <w:szCs w:val="32"/>
        </w:rPr>
      </w:pPr>
      <w:bookmarkStart w:id="76" w:name="第六十八条"/>
      <w:bookmarkEnd w:id="76"/>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国家将健康教育纳入国民教育体系。学校应当利用多种形式实施健康教育，普及健康知识、科学健身知识、急救知识和技能，提高学生主动防病的意识，培养学生良好的卫生习惯和健康的行为习惯，减少、改善学生近视、肥胖等不良健康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学校应当按照规定开设体育与健康课程，组织学生开展广播体操、眼保健操、体能锻炼等活动。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学校按照规定配备校医，建立和完善卫生室、保健室等。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县级以上人民政府教育主管部门应当按照规定将学生体质健康水平纳入学校考核体系。</w:t>
      </w:r>
    </w:p>
    <w:p>
      <w:pPr>
        <w:ind w:firstLine="640" w:firstLineChars="200"/>
        <w:rPr>
          <w:rFonts w:ascii="Times New Roman" w:hAnsi="Times New Roman" w:cs="仿宋_GB2312"/>
          <w:sz w:val="32"/>
          <w:szCs w:val="32"/>
        </w:rPr>
      </w:pPr>
      <w:bookmarkStart w:id="77" w:name="第六十九条"/>
      <w:bookmarkEnd w:id="77"/>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公民是自己健康的第一责任人，树立和践行对自己健康负责的健康管理理念，主动学习健康知识，提高健康素养，加强健康管理。倡导家庭成员相互关爱，形成符合自身和家庭特点的健康生活方式。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公民应当尊重他人的健康权利和利益，不得损害他人健康和社会公共利益。</w:t>
      </w:r>
    </w:p>
    <w:p>
      <w:pPr>
        <w:ind w:firstLine="640" w:firstLineChars="200"/>
        <w:rPr>
          <w:rFonts w:ascii="Times New Roman" w:hAnsi="Times New Roman" w:cs="仿宋_GB2312"/>
          <w:sz w:val="32"/>
          <w:szCs w:val="32"/>
        </w:rPr>
      </w:pPr>
      <w:bookmarkStart w:id="78" w:name="第七十条"/>
      <w:bookmarkEnd w:id="78"/>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国家组织居民健康状况调查和统计，开展体质监测，对健康绩效进行评估，并根据评估结果制定、完善与健康相关的法律、法规、政策和规划。</w:t>
      </w:r>
    </w:p>
    <w:p>
      <w:pPr>
        <w:ind w:firstLine="640" w:firstLineChars="200"/>
        <w:rPr>
          <w:rFonts w:ascii="Times New Roman" w:hAnsi="Times New Roman" w:cs="仿宋_GB2312"/>
          <w:sz w:val="32"/>
          <w:szCs w:val="32"/>
        </w:rPr>
      </w:pPr>
      <w:bookmarkStart w:id="79" w:name="第七十一条"/>
      <w:bookmarkEnd w:id="79"/>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国家建立疾病和健康危险因素监测、调查和风险评估制度。县级以上人民政府及其有关部门针对影响健康的主要问题，组织开展健康危险因素研究，制定综合防治措施。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国家加强影响健康的环境问题预防和治理，组织开展环境质量对健康影响的研究，采取措施预防和控制与环境问题有关的疾病。</w:t>
      </w:r>
    </w:p>
    <w:p>
      <w:pPr>
        <w:ind w:firstLine="640" w:firstLineChars="200"/>
        <w:rPr>
          <w:rFonts w:ascii="Times New Roman" w:hAnsi="Times New Roman" w:cs="仿宋_GB2312"/>
          <w:sz w:val="32"/>
          <w:szCs w:val="32"/>
        </w:rPr>
      </w:pPr>
      <w:bookmarkStart w:id="80" w:name="第七十二条"/>
      <w:bookmarkEnd w:id="80"/>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国家大力开展爱国卫生运动，鼓励和支持开展爱国卫生月等群众性卫生与健康活动，依靠和动员群众控制和消除健康危险因素，改善环境卫生状况，建设健康城市、健康村镇、健康社区。</w:t>
      </w:r>
    </w:p>
    <w:p>
      <w:pPr>
        <w:ind w:firstLine="640" w:firstLineChars="200"/>
        <w:rPr>
          <w:rFonts w:ascii="Times New Roman" w:hAnsi="Times New Roman" w:cs="仿宋_GB2312"/>
          <w:sz w:val="32"/>
          <w:szCs w:val="32"/>
        </w:rPr>
      </w:pPr>
      <w:bookmarkStart w:id="81" w:name="第七十三条"/>
      <w:bookmarkEnd w:id="81"/>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国家建立科学、严格的食品、饮用水安全监督管理制度，提高安全水平。</w:t>
      </w:r>
    </w:p>
    <w:p>
      <w:pPr>
        <w:ind w:firstLine="640" w:firstLineChars="200"/>
        <w:rPr>
          <w:rFonts w:ascii="Times New Roman" w:hAnsi="Times New Roman" w:cs="仿宋_GB2312"/>
          <w:sz w:val="32"/>
          <w:szCs w:val="32"/>
        </w:rPr>
      </w:pPr>
      <w:bookmarkStart w:id="82" w:name="第七十四条"/>
      <w:bookmarkEnd w:id="82"/>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国家建立营养状况监测制度，实施经济欠发达地区、重点人群营养干预计划，开展未成年人和老年人营养改善行动，倡导健康饮食习惯，减少不健康饮食引起的疾病风险。</w:t>
      </w:r>
    </w:p>
    <w:p>
      <w:pPr>
        <w:ind w:firstLine="640" w:firstLineChars="200"/>
        <w:rPr>
          <w:rFonts w:ascii="Times New Roman" w:hAnsi="Times New Roman" w:cs="仿宋_GB2312"/>
          <w:sz w:val="32"/>
          <w:szCs w:val="32"/>
        </w:rPr>
      </w:pPr>
      <w:bookmarkStart w:id="83" w:name="第七十五条"/>
      <w:bookmarkEnd w:id="83"/>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国家发展全民健身事业，完善覆盖城乡的全民健身公共服务体系，加强公共体育设施建设，组织开展和支持全民健身活动，加强全民健身指导服务，普及科学健身知识和方法。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国家鼓励单位的体育场地设施向公众开放。</w:t>
      </w:r>
    </w:p>
    <w:p>
      <w:pPr>
        <w:ind w:firstLine="640" w:firstLineChars="200"/>
        <w:rPr>
          <w:rFonts w:ascii="Times New Roman" w:hAnsi="Times New Roman" w:cs="仿宋_GB2312"/>
          <w:sz w:val="32"/>
          <w:szCs w:val="32"/>
        </w:rPr>
      </w:pPr>
      <w:bookmarkStart w:id="84" w:name="第七十六条"/>
      <w:bookmarkEnd w:id="84"/>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国家制定并实施未成年人、妇女、老年人、残疾人等的健康工作计划，加强重点人群健康服务。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国家推动长期护理保障工作，鼓励发展长期护理保险。</w:t>
      </w:r>
    </w:p>
    <w:p>
      <w:pPr>
        <w:ind w:firstLine="640" w:firstLineChars="200"/>
        <w:rPr>
          <w:rFonts w:ascii="Times New Roman" w:hAnsi="Times New Roman" w:cs="仿宋_GB2312"/>
          <w:sz w:val="32"/>
          <w:szCs w:val="32"/>
        </w:rPr>
      </w:pPr>
      <w:bookmarkStart w:id="85" w:name="第七十七条"/>
      <w:bookmarkEnd w:id="85"/>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国家完善公共场所卫生管理制度。县级以上人民政府卫生健康等主管部门应当加强对公共场所的卫生监督。公共场所卫生监督信息应当依法向社会公开。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公共场所经营单位应当建立健全并严格实施卫生管理制度，保证其经营活动持续符合国家对公共场所的卫生要求。</w:t>
      </w:r>
    </w:p>
    <w:p>
      <w:pPr>
        <w:ind w:firstLine="640" w:firstLineChars="200"/>
        <w:rPr>
          <w:rFonts w:ascii="Times New Roman" w:hAnsi="Times New Roman" w:cs="仿宋_GB2312"/>
          <w:sz w:val="32"/>
          <w:szCs w:val="32"/>
        </w:rPr>
      </w:pPr>
      <w:bookmarkStart w:id="86" w:name="第七十八条"/>
      <w:bookmarkEnd w:id="86"/>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国家采取措施，减少吸烟对公民健康的危害。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公共场所控制吸烟，强化监督执法。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烟草制品包装应当印制带有说明吸烟危害的警示。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禁止向未成年人出售烟酒。</w:t>
      </w:r>
    </w:p>
    <w:p>
      <w:pPr>
        <w:ind w:firstLine="640" w:firstLineChars="200"/>
        <w:rPr>
          <w:rFonts w:ascii="Times New Roman" w:hAnsi="Times New Roman" w:cs="仿宋_GB2312"/>
          <w:sz w:val="32"/>
          <w:szCs w:val="32"/>
        </w:rPr>
      </w:pPr>
      <w:bookmarkStart w:id="87" w:name="第七十九条"/>
      <w:bookmarkEnd w:id="87"/>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用人单位应当为职工创造有益于健康的环境和条件，严格执行劳动安全卫生等相关规定，积极组织职工开展健身活动，保护职工健康。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国家鼓励用人单位开展职工健康指导工作。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国家提倡用人单位为职工定期开展健康检查。法律、法规对健康检查有规定的，依照其规定。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88" w:name="第七章 资金保障"/>
      <w:bookmarkEnd w:id="88"/>
      <w:r>
        <w:rPr>
          <w:rFonts w:ascii="Times New Roman" w:eastAsia="黑体" w:hAnsi="Times New Roman" w:cs="黑体" w:hint="eastAsia"/>
          <w:szCs w:val="32"/>
        </w:rPr>
        <w:t>第七章　资金保障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9" w:name="第八十条"/>
      <w:bookmarkEnd w:id="89"/>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切实履行发展医疗卫生与健康事业的职责，建立与经济社会发展、财政状况和健康指标相适应的医疗卫生与健康事业投入机制，将医疗卫生与健康促进经费纳入本级政府预算，按照规定主要用于保障基本医疗服务、公共卫生服务、基本医疗保障和政府举办的医疗卫生机构建设和运行发展。</w:t>
      </w:r>
    </w:p>
    <w:p>
      <w:pPr>
        <w:ind w:firstLine="640" w:firstLineChars="200"/>
        <w:rPr>
          <w:rFonts w:ascii="Times New Roman" w:hAnsi="Times New Roman" w:cs="仿宋_GB2312"/>
          <w:sz w:val="32"/>
          <w:szCs w:val="32"/>
        </w:rPr>
      </w:pPr>
      <w:bookmarkStart w:id="90" w:name="第八十一条"/>
      <w:bookmarkEnd w:id="90"/>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县级以上人民政府通过预算、审计、监督执法、社会监督等方式，加强资金的监督管理。</w:t>
      </w:r>
    </w:p>
    <w:p>
      <w:pPr>
        <w:ind w:firstLine="640" w:firstLineChars="200"/>
        <w:rPr>
          <w:rFonts w:ascii="Times New Roman" w:hAnsi="Times New Roman" w:cs="仿宋_GB2312"/>
          <w:sz w:val="32"/>
          <w:szCs w:val="32"/>
        </w:rPr>
      </w:pPr>
      <w:bookmarkStart w:id="91" w:name="第八十二条"/>
      <w:bookmarkEnd w:id="91"/>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基本医疗服务费用主要由基本医疗保险基金和个人支付。国家依法多渠道筹集基本医疗保险基金，逐步完善基本医疗保险可持续筹资和保障水平调整机制。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公民有依法参加基本医疗保险的权利和义务。用人单位和职工按照国家规定缴纳职工基本医疗保险费。城乡居民按照规定缴纳城乡居民基本医疗保险费。</w:t>
      </w:r>
    </w:p>
    <w:p>
      <w:pPr>
        <w:ind w:firstLine="640" w:firstLineChars="200"/>
        <w:rPr>
          <w:rFonts w:ascii="Times New Roman" w:hAnsi="Times New Roman" w:cs="仿宋_GB2312"/>
          <w:sz w:val="32"/>
          <w:szCs w:val="32"/>
        </w:rPr>
      </w:pPr>
      <w:bookmarkStart w:id="92" w:name="第八十三条"/>
      <w:bookmarkEnd w:id="92"/>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国家建立以基本医疗保险为主体，商业健康保险、医疗救助、职工互助医疗和医疗慈善服务等为补充的、多层次的医疗保障体系。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国家鼓励发展商业健康保险，满足人民群众多样化健康保障需求。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国家完善医疗救助制度，保障符合条件的困难群众获得基本医疗服务。</w:t>
      </w:r>
    </w:p>
    <w:p>
      <w:pPr>
        <w:ind w:firstLine="640" w:firstLineChars="200"/>
        <w:rPr>
          <w:rFonts w:ascii="Times New Roman" w:hAnsi="Times New Roman" w:cs="仿宋_GB2312"/>
          <w:sz w:val="32"/>
          <w:szCs w:val="32"/>
        </w:rPr>
      </w:pPr>
      <w:bookmarkStart w:id="93" w:name="第八十四条"/>
      <w:bookmarkEnd w:id="93"/>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国家建立健全基本医疗保险经办机构与协议定点医疗卫生机构之间的协商谈判机制，科学合理确定基本医疗保险基金支付标准和支付方式，引导医疗卫生机构合理诊疗，促进患者有序流动，提高基本医疗保险基金使用效益。</w:t>
      </w:r>
    </w:p>
    <w:p>
      <w:pPr>
        <w:ind w:firstLine="640" w:firstLineChars="200"/>
        <w:rPr>
          <w:rFonts w:ascii="Times New Roman" w:hAnsi="Times New Roman" w:cs="仿宋_GB2312"/>
          <w:sz w:val="32"/>
          <w:szCs w:val="32"/>
        </w:rPr>
      </w:pPr>
      <w:bookmarkStart w:id="94" w:name="第八十五条"/>
      <w:bookmarkEnd w:id="94"/>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基本医疗保险基金支付范围由国务院医疗保障主管部门组织制定，并应当听取国务院卫生健康主管部门、中医药主管部门、药品监督管理部门、财政部门等的意见。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省、自治区、直辖市人民政府可以按照国家有关规定，补充确定本行政区域基本医疗保险基金支付的具体项目和标准，并报国务院医疗保障主管部门备案。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医疗保障主管部门应当对纳入支付范围的基本医疗保险药品目录、诊疗项目、医疗服务设施标准等组织开展循证医学和经济性评价，并应当听取国务院卫生健康主管部门、中医药主管部门、药品监督管理部门、财政部门等有关方面的意见。评价结果应当作为调整基本医疗保险基金支付范围的依据。</w:t>
      </w:r>
    </w:p>
    <w:p>
      <w:pPr>
        <w:rPr>
          <w:rFonts w:ascii="Times New Roman" w:eastAsia="宋体" w:hAnsi="Times New Roman" w:cs="宋体"/>
          <w:szCs w:val="32"/>
        </w:rPr>
      </w:pPr>
    </w:p>
    <w:p>
      <w:pPr>
        <w:jc w:val="center"/>
        <w:rPr>
          <w:rFonts w:ascii="Times New Roman" w:eastAsia="黑体" w:hAnsi="Times New Roman" w:cs="黑体"/>
          <w:szCs w:val="32"/>
        </w:rPr>
      </w:pPr>
      <w:bookmarkStart w:id="95" w:name="第八章 监督管理"/>
      <w:bookmarkEnd w:id="95"/>
      <w:r>
        <w:rPr>
          <w:rFonts w:ascii="Times New Roman" w:eastAsia="黑体" w:hAnsi="Times New Roman" w:cs="黑体" w:hint="eastAsia"/>
          <w:szCs w:val="32"/>
        </w:rPr>
        <w:t>第八章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6" w:name="第八十六条"/>
      <w:bookmarkEnd w:id="96"/>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国家建立健全机构自治、行业自律、政府监管、社会监督相结合的医疗卫生综合监督管理体系。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县级以上人民政府卫生健康主管部门对医疗卫生行业实行属地化、全行业监督管理。</w:t>
      </w:r>
    </w:p>
    <w:p>
      <w:pPr>
        <w:ind w:firstLine="640" w:firstLineChars="200"/>
        <w:rPr>
          <w:rFonts w:ascii="Times New Roman" w:hAnsi="Times New Roman" w:cs="仿宋_GB2312"/>
          <w:sz w:val="32"/>
          <w:szCs w:val="32"/>
        </w:rPr>
      </w:pPr>
      <w:bookmarkStart w:id="97" w:name="第八十七条"/>
      <w:bookmarkEnd w:id="97"/>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县级以上人民政府医疗保障主管部门应当提高医疗保障监管能力和水平，对纳入基本医疗保险基金支付范围的医疗服务行为和医疗费用加强监督管理，确保基本医疗保险基金合理使用、安全可控。</w:t>
      </w:r>
    </w:p>
    <w:p>
      <w:pPr>
        <w:ind w:firstLine="640" w:firstLineChars="200"/>
        <w:rPr>
          <w:rFonts w:ascii="Times New Roman" w:hAnsi="Times New Roman" w:cs="仿宋_GB2312"/>
          <w:sz w:val="32"/>
          <w:szCs w:val="32"/>
        </w:rPr>
      </w:pPr>
      <w:bookmarkStart w:id="98" w:name="第八十八条"/>
      <w:bookmarkEnd w:id="98"/>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县级以上人民政府应当组织卫生健康、医疗保障、药品监督管理、发展改革、财政等部门建立沟通协商机制，加强制度衔接和工作配合，提高医疗卫生资源使用效率和保障水平。</w:t>
      </w:r>
    </w:p>
    <w:p>
      <w:pPr>
        <w:ind w:firstLine="640" w:firstLineChars="200"/>
        <w:rPr>
          <w:rFonts w:ascii="Times New Roman" w:hAnsi="Times New Roman" w:cs="仿宋_GB2312"/>
          <w:sz w:val="32"/>
          <w:szCs w:val="32"/>
        </w:rPr>
      </w:pPr>
      <w:bookmarkStart w:id="99" w:name="第八十九条"/>
      <w:bookmarkEnd w:id="99"/>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县级以上人民政府应当定期向本级人民代表大会或者其常务委员会报告基本医疗卫生与健康促进工作，依法接受监督。</w:t>
      </w:r>
    </w:p>
    <w:p>
      <w:pPr>
        <w:ind w:firstLine="640" w:firstLineChars="200"/>
        <w:rPr>
          <w:rFonts w:ascii="Times New Roman" w:hAnsi="Times New Roman" w:cs="仿宋_GB2312"/>
          <w:sz w:val="32"/>
          <w:szCs w:val="32"/>
        </w:rPr>
      </w:pPr>
      <w:bookmarkStart w:id="100" w:name="第九十条"/>
      <w:bookmarkEnd w:id="100"/>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县级以上人民政府有关部门未履行医疗卫生与健康促进工作相关职责的，本级人民政府或者上级人民政府有关部门应当对其主要负责人进行约谈。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地方人民政府未履行医疗卫生与健康促进工作相关职责的，上级人民政府应当对其主要负责人进行约谈。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被约谈的部门和地方人民政府应当立即采取措施，进行整改。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约谈情况和整改情况应当纳入有关部门和地方人民政府工作评议、考核记录。</w:t>
      </w:r>
    </w:p>
    <w:p>
      <w:pPr>
        <w:ind w:firstLine="640" w:firstLineChars="200"/>
        <w:rPr>
          <w:rFonts w:ascii="Times New Roman" w:hAnsi="Times New Roman" w:cs="仿宋_GB2312"/>
          <w:sz w:val="32"/>
          <w:szCs w:val="32"/>
        </w:rPr>
      </w:pPr>
      <w:bookmarkStart w:id="101" w:name="第九十一条"/>
      <w:bookmarkEnd w:id="101"/>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卫生健康主管部门应当建立医疗卫生机构绩效评估制度，组织对医疗卫生机构的服务质量、医疗技术、药品和医用设备使用等情况进行评估。评估应当吸收行业组织和公众参与。评估结果应当以适当方式向社会公开，作为评价医疗卫生机构和卫生监管的重要依据。</w:t>
      </w:r>
    </w:p>
    <w:p>
      <w:pPr>
        <w:ind w:firstLine="640" w:firstLineChars="200"/>
        <w:rPr>
          <w:rFonts w:ascii="Times New Roman" w:hAnsi="Times New Roman" w:cs="仿宋_GB2312"/>
          <w:sz w:val="32"/>
          <w:szCs w:val="32"/>
        </w:rPr>
      </w:pPr>
      <w:bookmarkStart w:id="102" w:name="第九十二条"/>
      <w:bookmarkEnd w:id="102"/>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国家保护公民个人健康信息，确保公民个人健康信息安全。任何组织或者个人不得非法收集、使用、加工、传输公民个人健康信息，不得非法买卖、提供或者公开公民个人健康信息。</w:t>
      </w:r>
    </w:p>
    <w:p>
      <w:pPr>
        <w:ind w:firstLine="640" w:firstLineChars="200"/>
        <w:rPr>
          <w:rFonts w:ascii="Times New Roman" w:hAnsi="Times New Roman" w:cs="仿宋_GB2312"/>
          <w:sz w:val="32"/>
          <w:szCs w:val="32"/>
        </w:rPr>
      </w:pPr>
      <w:bookmarkStart w:id="103" w:name="第九十三条"/>
      <w:bookmarkEnd w:id="103"/>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县级以上人民政府卫生健康主管部门、医疗保障主管部门应当建立医疗卫生机构、人员等信用记录制度，纳入全国信用信息共享平台，按照国家规定实施联合惩戒。</w:t>
      </w:r>
    </w:p>
    <w:p>
      <w:pPr>
        <w:ind w:firstLine="640" w:firstLineChars="200"/>
        <w:rPr>
          <w:rFonts w:ascii="Times New Roman" w:hAnsi="Times New Roman" w:cs="仿宋_GB2312"/>
          <w:sz w:val="32"/>
          <w:szCs w:val="32"/>
        </w:rPr>
      </w:pPr>
      <w:bookmarkStart w:id="104" w:name="第九十四条"/>
      <w:bookmarkEnd w:id="104"/>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县级以上地方人民政府卫生健康主管部门及其委托的卫生健康监督机构，依法开展本行政区域医疗卫生等行政执法工作。</w:t>
      </w:r>
    </w:p>
    <w:p>
      <w:pPr>
        <w:ind w:firstLine="640" w:firstLineChars="200"/>
        <w:rPr>
          <w:rFonts w:ascii="Times New Roman" w:hAnsi="Times New Roman" w:cs="仿宋_GB2312"/>
          <w:sz w:val="32"/>
          <w:szCs w:val="32"/>
        </w:rPr>
      </w:pPr>
      <w:bookmarkStart w:id="105" w:name="第九十五条"/>
      <w:bookmarkEnd w:id="105"/>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县级以上人民政府卫生健康主管部门应当积极培育医疗卫生行业组织，发挥其在医疗卫生与健康促进工作中的作用，支持其参与行业管理规范、技术标准制定和医疗卫生评价、评估、评审等工作。</w:t>
      </w:r>
    </w:p>
    <w:p>
      <w:pPr>
        <w:ind w:firstLine="640" w:firstLineChars="200"/>
        <w:rPr>
          <w:rFonts w:ascii="Times New Roman" w:hAnsi="Times New Roman" w:cs="仿宋_GB2312"/>
          <w:sz w:val="32"/>
          <w:szCs w:val="32"/>
        </w:rPr>
      </w:pPr>
      <w:bookmarkStart w:id="106" w:name="第九十六条"/>
      <w:bookmarkEnd w:id="106"/>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国家建立医疗纠纷预防和处理机制，妥善处理医疗纠纷，维护医疗秩序。</w:t>
      </w:r>
    </w:p>
    <w:p>
      <w:pPr>
        <w:ind w:firstLine="640" w:firstLineChars="200"/>
        <w:rPr>
          <w:rFonts w:ascii="Times New Roman" w:hAnsi="Times New Roman" w:cs="仿宋_GB2312"/>
          <w:sz w:val="32"/>
          <w:szCs w:val="32"/>
        </w:rPr>
      </w:pPr>
      <w:bookmarkStart w:id="107" w:name="第九十七条"/>
      <w:bookmarkEnd w:id="107"/>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国家鼓励公民、法人和其他组织对医疗卫生与健康促进工作进行社会监督。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任何组织和个人对违反本法规定的行为，有权向县级以上人民政府卫生健康主管部门和其他有关部门投诉、举报。</w:t>
      </w:r>
    </w:p>
    <w:p>
      <w:pPr>
        <w:rPr>
          <w:rFonts w:ascii="Times New Roman" w:eastAsia="宋体" w:hAnsi="Times New Roman" w:cs="宋体"/>
          <w:szCs w:val="32"/>
        </w:rPr>
      </w:pPr>
    </w:p>
    <w:p>
      <w:pPr>
        <w:jc w:val="center"/>
        <w:rPr>
          <w:rFonts w:ascii="Times New Roman" w:eastAsia="黑体" w:hAnsi="Times New Roman" w:cs="黑体"/>
          <w:szCs w:val="32"/>
        </w:rPr>
      </w:pPr>
      <w:bookmarkStart w:id="108" w:name="第九章 法律责任"/>
      <w:bookmarkEnd w:id="108"/>
      <w:r>
        <w:rPr>
          <w:rFonts w:ascii="Times New Roman" w:eastAsia="黑体" w:hAnsi="Times New Roman" w:cs="黑体" w:hint="eastAsia"/>
          <w:szCs w:val="32"/>
        </w:rPr>
        <w:t>第九章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9" w:name="第九十八条"/>
      <w:bookmarkEnd w:id="109"/>
      <w:r>
        <w:rPr>
          <w:rFonts w:ascii="Times New Roman" w:eastAsia="黑体" w:hAnsi="Times New Roman" w:cs="黑体" w:hint="eastAsia"/>
          <w:sz w:val="32"/>
          <w:szCs w:val="32"/>
        </w:rPr>
        <w:t>第九十八条</w:t>
      </w:r>
      <w:r>
        <w:rPr>
          <w:rFonts w:ascii="Times New Roman" w:hAnsi="Times New Roman" w:cs="仿宋_GB2312" w:hint="eastAsia"/>
          <w:sz w:val="32"/>
          <w:szCs w:val="32"/>
        </w:rPr>
        <w:t>　</w:t>
      </w:r>
      <w:r>
        <w:rPr>
          <w:rFonts w:ascii="Times New Roman" w:hAnsi="Times New Roman" w:cs="仿宋_GB2312" w:hint="eastAsia"/>
          <w:sz w:val="32"/>
          <w:szCs w:val="32"/>
        </w:rPr>
        <w:t>违反本法规定，地方各级人民政府、县级以上人民政府卫生健康主管部门和其他有关部门，滥用职权、玩忽职守、徇私舞弊的，对直接负责的主管人员和其他直接责任人员依法给予处分。</w:t>
      </w:r>
    </w:p>
    <w:p>
      <w:pPr>
        <w:ind w:firstLine="640" w:firstLineChars="200"/>
        <w:rPr>
          <w:rFonts w:ascii="Times New Roman" w:hAnsi="Times New Roman" w:cs="仿宋_GB2312"/>
          <w:sz w:val="32"/>
          <w:szCs w:val="32"/>
        </w:rPr>
      </w:pPr>
      <w:bookmarkStart w:id="110" w:name="第九十九条"/>
      <w:bookmarkEnd w:id="110"/>
      <w:r>
        <w:rPr>
          <w:rFonts w:ascii="Times New Roman" w:eastAsia="黑体" w:hAnsi="Times New Roman" w:cs="黑体" w:hint="eastAsia"/>
          <w:sz w:val="32"/>
          <w:szCs w:val="32"/>
        </w:rPr>
        <w:t>第九十九条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pPr>
        <w:ind w:firstLine="640" w:firstLineChars="200"/>
        <w:rPr>
          <w:rFonts w:ascii="Times New Roman" w:hAnsi="Times New Roman" w:cs="仿宋_GB2312"/>
          <w:sz w:val="32"/>
          <w:szCs w:val="32"/>
        </w:rPr>
      </w:pPr>
      <w:bookmarkStart w:id="111" w:name="第一百条"/>
      <w:bookmarkEnd w:id="111"/>
      <w:r>
        <w:rPr>
          <w:rFonts w:ascii="Times New Roman" w:eastAsia="黑体" w:hAnsi="Times New Roman" w:cs="黑体" w:hint="eastAsia"/>
          <w:sz w:val="32"/>
          <w:szCs w:val="32"/>
        </w:rPr>
        <w:t>第一百条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（一）政府举办的医疗卫生机构与其他组织投资设立非独立法人资格的医疗卫生机构；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（二）医疗卫生机构对外出租、承包医疗科室；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（三）非营利性医疗卫生机构向出资人、举办者分配或者变相分配收益。</w:t>
      </w:r>
    </w:p>
    <w:p>
      <w:pPr>
        <w:ind w:firstLine="640" w:firstLineChars="200"/>
        <w:rPr>
          <w:rFonts w:ascii="Times New Roman" w:hAnsi="Times New Roman" w:cs="仿宋_GB2312"/>
          <w:sz w:val="32"/>
          <w:szCs w:val="32"/>
        </w:rPr>
      </w:pPr>
      <w:bookmarkStart w:id="112" w:name="第一百零一条"/>
      <w:bookmarkEnd w:id="112"/>
      <w:r>
        <w:rPr>
          <w:rFonts w:ascii="Times New Roman" w:eastAsia="黑体" w:hAnsi="Times New Roman" w:cs="黑体" w:hint="eastAsia"/>
          <w:sz w:val="32"/>
          <w:szCs w:val="32"/>
        </w:rPr>
        <w:t>第一百零一条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p>
      <w:pPr>
        <w:ind w:firstLine="640" w:firstLineChars="200"/>
        <w:rPr>
          <w:rFonts w:ascii="Times New Roman" w:hAnsi="Times New Roman" w:cs="仿宋_GB2312"/>
          <w:sz w:val="32"/>
          <w:szCs w:val="32"/>
        </w:rPr>
      </w:pPr>
      <w:bookmarkStart w:id="113" w:name="第一百零二条"/>
      <w:bookmarkEnd w:id="113"/>
      <w:r>
        <w:rPr>
          <w:rFonts w:ascii="Times New Roman" w:eastAsia="黑体" w:hAnsi="Times New Roman" w:cs="黑体" w:hint="eastAsia"/>
          <w:sz w:val="32"/>
          <w:szCs w:val="32"/>
        </w:rPr>
        <w:t>第一百零二条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违反本法规定，医疗卫生人员有下列行为之一的，由县级以上人民政府卫生健康主管部门依照有关执业医师、护士管理和医疗纠纷预防处理等法律、行政法规的规定给予行政处罚：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（一）利用职务之便索要、非法收受财物或者牟取其他不正当利益；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（二）泄露公民个人健康信息；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（三）在开展医学研究或提供医疗卫生服务过程中未按照规定履行告知义务或者违反医学伦理规范。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前款规定的人员属于政府举办的医疗卫生机构中的人员的，依法给予处分。</w:t>
      </w:r>
    </w:p>
    <w:p>
      <w:pPr>
        <w:ind w:firstLine="640" w:firstLineChars="200"/>
        <w:rPr>
          <w:rFonts w:ascii="Times New Roman" w:hAnsi="Times New Roman" w:cs="仿宋_GB2312"/>
          <w:sz w:val="32"/>
          <w:szCs w:val="32"/>
        </w:rPr>
      </w:pPr>
      <w:bookmarkStart w:id="114" w:name="第一百零三条"/>
      <w:bookmarkEnd w:id="114"/>
      <w:r>
        <w:rPr>
          <w:rFonts w:ascii="Times New Roman" w:eastAsia="黑体" w:hAnsi="Times New Roman" w:cs="黑体" w:hint="eastAsia"/>
          <w:sz w:val="32"/>
          <w:szCs w:val="32"/>
        </w:rPr>
        <w:t>第一百零三条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p>
      <w:pPr>
        <w:ind w:firstLine="640" w:firstLineChars="200"/>
        <w:rPr>
          <w:rFonts w:ascii="Times New Roman" w:hAnsi="Times New Roman" w:cs="仿宋_GB2312"/>
          <w:sz w:val="32"/>
          <w:szCs w:val="32"/>
        </w:rPr>
      </w:pPr>
      <w:bookmarkStart w:id="115" w:name="第一百零四条"/>
      <w:bookmarkEnd w:id="115"/>
      <w:r>
        <w:rPr>
          <w:rFonts w:ascii="Times New Roman" w:eastAsia="黑体" w:hAnsi="Times New Roman" w:cs="黑体" w:hint="eastAsia"/>
          <w:sz w:val="32"/>
          <w:szCs w:val="32"/>
        </w:rPr>
        <w:t>第一百零四条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以欺诈、伪造证明材料或者其他手段骗取基本医疗保险待遇，或者基本医疗保险经办机构以及医疗机构、药品经营单位等以欺诈、伪造证明材料或者其他手段骗取基本医疗保险基金支出的，由县级以上人民政府医疗保障主管部门依照有关社会保险的法律、行政法规规定给予行政处罚。</w:t>
      </w:r>
    </w:p>
    <w:p>
      <w:pPr>
        <w:ind w:firstLine="640" w:firstLineChars="200"/>
        <w:rPr>
          <w:rFonts w:ascii="Times New Roman" w:hAnsi="Times New Roman" w:cs="仿宋_GB2312"/>
          <w:sz w:val="32"/>
          <w:szCs w:val="32"/>
        </w:rPr>
      </w:pPr>
      <w:bookmarkStart w:id="116" w:name="第一百零五条"/>
      <w:bookmarkEnd w:id="116"/>
      <w:r>
        <w:rPr>
          <w:rFonts w:ascii="Times New Roman" w:eastAsia="黑体" w:hAnsi="Times New Roman" w:cs="黑体" w:hint="eastAsia"/>
          <w:sz w:val="32"/>
          <w:szCs w:val="32"/>
        </w:rPr>
        <w:t>第一百零五条</w:t>
      </w:r>
      <w:r>
        <w:rPr>
          <w:rFonts w:ascii="Times New Roman" w:hAnsi="Times New Roman" w:cs="仿宋_GB2312" w:hint="eastAsia"/>
          <w:sz w:val="32"/>
          <w:szCs w:val="32"/>
        </w:rPr>
        <w:t>　</w:t>
      </w:r>
      <w:r>
        <w:rPr>
          <w:rFonts w:ascii="Times New Roman" w:hAnsi="Times New Roman" w:cs="仿宋_GB2312" w:hint="eastAsia"/>
          <w:sz w:val="32"/>
          <w:szCs w:val="32"/>
        </w:rPr>
        <w:t>违反本法规定，扰乱医疗卫生机构执业场所秩序，威胁、危害医疗卫生人员人身安全，侵犯医疗卫生人员人格尊严，非法收集、使用、加工、传输公民个人健康信息，非法买卖、提供或者公开公民个人健康信息等，构成违反治安管理行为的，依法给予治安管理处罚。</w:t>
      </w:r>
    </w:p>
    <w:p>
      <w:pPr>
        <w:ind w:firstLine="640" w:firstLineChars="200"/>
        <w:rPr>
          <w:rFonts w:ascii="Times New Roman" w:hAnsi="Times New Roman" w:cs="仿宋_GB2312"/>
          <w:sz w:val="32"/>
          <w:szCs w:val="32"/>
        </w:rPr>
      </w:pPr>
      <w:bookmarkStart w:id="117" w:name="第一百零六条"/>
      <w:bookmarkEnd w:id="117"/>
      <w:r>
        <w:rPr>
          <w:rFonts w:ascii="Times New Roman" w:eastAsia="黑体" w:hAnsi="Times New Roman" w:cs="黑体" w:hint="eastAsia"/>
          <w:sz w:val="32"/>
          <w:szCs w:val="32"/>
        </w:rPr>
        <w:t>第一百零六条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违反本法规定，构成犯罪的，依法追究刑事责任；造成人身、财产损害的，依法承担民事责任。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118" w:name="第十章 附则"/>
      <w:bookmarkEnd w:id="118"/>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9" w:name="第一百零七条"/>
      <w:bookmarkEnd w:id="119"/>
      <w:r>
        <w:rPr>
          <w:rFonts w:ascii="Times New Roman" w:eastAsia="黑体" w:hAnsi="Times New Roman" w:cs="黑体" w:hint="eastAsia"/>
          <w:sz w:val="32"/>
          <w:szCs w:val="32"/>
        </w:rPr>
        <w:t>第一百零七条</w:t>
      </w:r>
      <w:r>
        <w:rPr>
          <w:rFonts w:ascii="Times New Roman" w:hAnsi="Times New Roman" w:cs="仿宋_GB2312" w:hint="eastAsia"/>
          <w:sz w:val="32"/>
          <w:szCs w:val="32"/>
        </w:rPr>
        <w:t>　</w:t>
      </w:r>
      <w:r>
        <w:rPr>
          <w:rFonts w:ascii="Times New Roman" w:hAnsi="Times New Roman" w:cs="仿宋_GB2312" w:hint="eastAsia"/>
          <w:sz w:val="32"/>
          <w:szCs w:val="32"/>
        </w:rPr>
        <w:t>本法中下列用语的含义：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（一）主要健康指标，是指人均预期寿命、孕产妇死亡率、婴儿死亡率、五岁以下儿童死亡率等。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（二）医疗卫生机构，是指基层医疗卫生机构、医院和专业公共卫生机构等。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（三）基层医疗卫生机构，是指乡镇卫生院、社区卫生服务中心（站）、村卫生室、医务室、门诊部和诊所等。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（四）专业公共卫生机构，是指疾病预防控制中心、专科疾病防治机构、健康教育机构、急救中心（站）和血站等。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（五）医疗卫生人员，是指执业医师、执业助理医师、注册护士、药师（士）、检验技师（士）、影像技师（士）和乡村医生等卫生专业人员。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（六）基本药物，是指满足疾病防治基本用药需求，适应现阶段基本国情和保障能力，剂型适宜，价格合理，能够保障供应，可公平获得的药品。</w:t>
      </w:r>
    </w:p>
    <w:p>
      <w:pPr>
        <w:ind w:firstLine="640" w:firstLineChars="200"/>
        <w:rPr>
          <w:rFonts w:ascii="Times New Roman" w:hAnsi="Times New Roman" w:cs="仿宋_GB2312"/>
          <w:sz w:val="32"/>
          <w:szCs w:val="32"/>
        </w:rPr>
      </w:pPr>
      <w:bookmarkStart w:id="120" w:name="第一百零八条"/>
      <w:bookmarkEnd w:id="120"/>
      <w:r>
        <w:rPr>
          <w:rFonts w:ascii="Times New Roman" w:eastAsia="黑体" w:hAnsi="Times New Roman" w:cs="黑体" w:hint="eastAsia"/>
          <w:sz w:val="32"/>
          <w:szCs w:val="32"/>
        </w:rPr>
        <w:t>第一百零八条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省、自治区、直辖市和设区的市、自治州可以结合实际，制定本地方发展医疗卫生与健康事业的具体办法。</w:t>
      </w:r>
    </w:p>
    <w:p>
      <w:pPr>
        <w:ind w:firstLine="640" w:firstLineChars="200"/>
        <w:rPr>
          <w:rFonts w:ascii="Times New Roman" w:hAnsi="Times New Roman" w:cs="仿宋_GB2312"/>
          <w:sz w:val="32"/>
          <w:szCs w:val="32"/>
        </w:rPr>
      </w:pPr>
      <w:bookmarkStart w:id="121" w:name="第一百零九条"/>
      <w:bookmarkEnd w:id="121"/>
      <w:r>
        <w:rPr>
          <w:rFonts w:ascii="Times New Roman" w:eastAsia="黑体" w:hAnsi="Times New Roman" w:cs="黑体" w:hint="eastAsia"/>
          <w:sz w:val="32"/>
          <w:szCs w:val="32"/>
        </w:rPr>
        <w:t>第一百零九条</w:t>
      </w:r>
      <w:r>
        <w:rPr>
          <w:rFonts w:ascii="Times New Roman" w:hAnsi="Times New Roman" w:cs="仿宋_GB2312" w:hint="eastAsia"/>
          <w:sz w:val="32"/>
          <w:szCs w:val="32"/>
        </w:rPr>
        <w:t>　</w:t>
      </w:r>
      <w:r>
        <w:rPr>
          <w:rFonts w:ascii="Times New Roman" w:hAnsi="Times New Roman" w:cs="仿宋_GB2312" w:hint="eastAsia"/>
          <w:sz w:val="32"/>
          <w:szCs w:val="32"/>
        </w:rPr>
        <w:t>中国人民解放军和中国人民武装警察部队的医疗卫生与健康促进工作，由国务院和中央军事委员会依照本法制定管理办法。</w:t>
      </w:r>
    </w:p>
    <w:p>
      <w:pPr>
        <w:ind w:firstLine="640" w:firstLineChars="200"/>
        <w:rPr>
          <w:rFonts w:ascii="Times New Roman" w:hAnsi="Times New Roman" w:cs="仿宋_GB2312"/>
          <w:sz w:val="32"/>
          <w:szCs w:val="32"/>
        </w:rPr>
      </w:pPr>
      <w:bookmarkStart w:id="122" w:name="第一百一十条"/>
      <w:bookmarkEnd w:id="122"/>
      <w:r>
        <w:rPr>
          <w:rFonts w:ascii="Times New Roman" w:eastAsia="黑体" w:hAnsi="Times New Roman" w:cs="黑体" w:hint="eastAsia"/>
          <w:sz w:val="32"/>
          <w:szCs w:val="32"/>
        </w:rPr>
        <w:t>第一百一十条</w:t>
      </w:r>
      <w:r>
        <w:rPr>
          <w:rFonts w:ascii="Times New Roman" w:hAnsi="Times New Roman" w:cs="仿宋_GB2312" w:hint="eastAsia"/>
          <w:sz w:val="32"/>
          <w:szCs w:val="32"/>
        </w:rPr>
        <w:t>　</w:t>
      </w:r>
      <w:r>
        <w:rPr>
          <w:rFonts w:ascii="Times New Roman" w:hAnsi="Times New Roman" w:cs="仿宋_GB2312" w:hint="eastAsia"/>
          <w:sz w:val="32"/>
          <w:szCs w:val="32"/>
        </w:rPr>
        <w:t>本法自2020年6月1日起施行。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