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海上交通安全法"/>
      <w:bookmarkEnd w:id="0"/>
      <w:r>
        <w:rPr>
          <w:rFonts w:ascii="方正小标宋简体" w:eastAsia="方正小标宋简体" w:hAnsi="方正小标宋简体" w:cs="方正小标宋简体" w:hint="eastAsia"/>
          <w:color w:val="333333"/>
          <w:sz w:val="44"/>
          <w:szCs w:val="44"/>
          <w:shd w:val="clear" w:color="auto" w:fill="FFFFFF"/>
        </w:rPr>
        <w:t>中华人民共和国海上交通安全法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（1983年9月2日第六届全国人民代表大会常务委员会第二次会议通过　根据2016年11月7日第十二届全国人民代表大会常务委员会第二十四次会议《关于修改〈中华人民共和国对外贸易法〉等十二部法律的决定》修正　2021年4月29日第十三届全国人民代表大会常务委员会第二十八次会议修订）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船舶、海上设施和船员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海上交通条件和航行保障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航行、停泊、作业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海上客货运输安全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海上搜寻救助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海上交通事故调查处理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为了加强海上交通管理，维护海上交通秩序，保障生命财产安全，维护国家权益，制定本法。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在中华人民共和国管辖海域内从事航行、停泊、作业以及其他与海上交通安全相关的活动，适用本法。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国家依法保障交通用海。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海上交通安全工作坚持安全第一、预防为主、便利通行、依法管理的原则，保障海上交通安全、有序、畅通。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国务院交通运输主管部门主管全国海上交通安全工作。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国家海事管理机构统一负责海上交通安全监督管理工作，其他各级海事管理机构按照职责具体负责辖区内的海上交通安全监督管理工作。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各级人民政府及有关部门应当支持海上交通安全工作，加强海上交通安全的宣传教育，提高全社会的海上交通安全意识。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国家依法保障船员的劳动安全和职业健康，维护船员的合法权益。</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船舶、海上设施航行、停泊、作业以及其他与海上交通相关活动的单位、个人，应当遵守有关海上交通安全的法律、行政法规、规章以及强制性标准和技术规范；依法享有获得航海保障和海上救助的权利，承担维护海上交通安全和保护海洋生态环境的义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国家鼓励和支持先进科学技术在海上交通安全工作中的应用，促进海上交通安全现代化建设，提高海上交通安全科学技术水平。</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船舶、海上设施和船员"/>
      <w:bookmarkEnd w:id="12"/>
      <w:r>
        <w:rPr>
          <w:rFonts w:ascii="Times New Roman" w:eastAsia="黑体" w:hAnsi="Times New Roman" w:cs="黑体" w:hint="eastAsia"/>
          <w:szCs w:val="32"/>
        </w:rPr>
        <w:t>第二章　船舶、海上设施和船员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国籍船舶、在中华人民共和国管辖海域设置的海上设施、船运集装箱，以及国家海事管理机构确定的关系海上交通安全的重要船用设备、部件和材料，应当符合有关法律、行政法规、规章以及强制性标准和技术规范的要求，经船舶检验机构检验合格，取得相应证书、文书。证书、文书的清单由国家海事管理机构制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设立船舶检验机构应当经国家海事管理机构许可。船舶检验机构设立条件、程序及其管理等依照有关船舶检验的法律、行政法规的规定执行。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持有相关证书、文书的单位应当按照规定的用途使用船舶、海上设施、船运集装箱以及重要船用设备、部件和材料，并应当依法定期进行安全技术检验。</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船舶依照有关船舶登记的法律、行政法规的规定向海事管理机构申请船舶国籍登记、取得国籍证书后，方可悬挂中华人民共和国国旗航行、停泊、作业。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籍船舶灭失或者报废的，船舶所有人应当在国务院交通运输主管部门规定的期限内申请办理注销国籍登记；船舶所有人逾期不申请注销国籍登记的，海事管理机构可以发布关于拟强制注销船舶国籍登记的公告。船舶所有人自公告发布之日起六十日内未提出异议的，海事管理机构可以注销该船舶的国籍登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中国籍船舶所有人、经营人或者管理人应当建立并运行安全营运和防治船舶污染管理体系。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海事管理机构经对前款规定的管理体系审核合格的，发给符合证明和相应的船舶安全管理证书。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中国籍国际航行船舶的所有人、经营人或者管理人应当依照国务院交通运输主管部门的规定建立船舶保安制度，制定船舶保安计划，并按照船舶保安计划配备船舶保安设备，定期开展演练。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中国籍船员和海上设施上的工作人员应当接受海上交通安全以及相应岗位的专业教育、培训。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中国籍船员应当依照有关船员管理的法律、行政法规的规定向海事管理机构申请取得船员适任证书，并取得健康证明。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外国籍船员在中国籍船舶上工作的，按照有关船员管理的法律、行政法规的规定执行。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船员在船舶上工作，应当符合船员适任证书载明的船舶、航区、职务的范围。</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中国籍船舶的所有人、经营人或者管理人应当为其国际航行船舶向海事管理机构申请取得海事劳工证书。船舶取得海事劳工证书应当符合下列条件：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（一）所有人、经营人或者管理人依法招用船员，与其签订劳动合同或者就业协议，并为船舶配备符合要求的船员；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（二）所有人、经营人或者管理人已保障船员在船舶上的工作环境、职业健康保障和安全防护、工作和休息时间、工资报酬、生活条件、医疗条件、社会保险等符合国家有关规定；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（三）所有人、经营人或者管理人已建立符合要求的船员投诉和处理机制；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（四）所有人、经营人或者管理人已就船员遣返费用以及在船就业期间发生伤害、疾病或者死亡依法应当支付的费用提供相应的财务担保或者投保相应的保险。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商人力资源社会保障行政部门，按照各自职责对申请人及其船舶是否符合前款规定条件进行审核。经审核符合规定条件的，海事管理机构应当自受理申请之日起十个工作日内颁发海事劳工证书；不符合规定条件的，海事管理机构应当告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海事劳工证书颁发及监督检查的具体办法由国务院交通运输主管部门会同国务院人力资源社会保障行政部门制定并公布。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海事管理机构依照有关船员管理的法律、行政法规的规定，对单位从事海船船员培训业务进行管理。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国务院交通运输主管部门和其他有关部门、有关县级以上地方人民政府应当建立健全船员境外突发事件预警和应急处置机制，制定船员境外突发事件应急预案。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船员境外突发事件应急处置由船员派出单位所在地的省、自治区、直辖市人民政府负责，船员户籍所在地的省、自治区、直辖市人民政府予以配合。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中华人民共和国驻外国使馆、领馆和相关海事管理机构应当协助处置船员境外突发事件。</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本章第九条至第十二条、第十四条规定适用的船舶范围由有关法律、行政法规具体规定，或者由国务院交通运输主管部门拟定并报国务院批准后公布。</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海上交通条件和航行保障"/>
      <w:bookmarkEnd w:id="22"/>
      <w:r>
        <w:rPr>
          <w:rFonts w:ascii="Times New Roman" w:eastAsia="黑体" w:hAnsi="Times New Roman" w:cs="黑体" w:hint="eastAsia"/>
          <w:szCs w:val="32"/>
        </w:rPr>
        <w:t>第三章　海上交通条件和航行保障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国务院交通运输主管部门统筹规划和管理海上交通资源，促进海上交通资源的合理开发和有效利用。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海上交通资源规划应当符合国土空间规划。</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海事管理机构根据海域的自然状况、海上交通状况以及海上交通安全管理的需要，划定、调整并及时公布船舶定线区、船舶报告区、交通管制区、禁航区、安全作业区和港外锚地等海上交通功能区域。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划定或者调整船舶定线区、港外锚地以及对其他海洋功能区域或者用海活动造成影响的安全作业区，应当征求渔业渔政、生态环境、自然资源等有关部门的意见。为了军事需要划定、调整禁航区的，由负责划定、调整禁航区的军事机关作出决定，海事管理机构予以公布。</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建设海洋工程、海岸工程影响海上交通安全的，应当根据情况配备防止船舶碰撞的设施、设备并设置专用航标。</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国家建立完善船舶定位、导航、授时、通信和远程监测等海上交通支持服务系统，为船舶、海上设施提供信息服务。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个人不得损坏海上交通支持服务系统或者妨碍其工作效能。建设建筑物、构筑物，使用设施设备可能影响海上交通支持服务系统正常使用的，建设单位、所有人或者使用人应当与相关海上交通支持服务系统的管理单位协商，作出妥善安排。</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国务院交通运输主管部门应当采取必要的措施，保障海上交通安全无线电通信设施的合理布局和有效覆盖，规划本系统（行业）海上无线电台（站）的建设布局和台址，核发船舶制式无线电台执照及电台识别码。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国务院交通运输主管部门组织本系统（行业）的海上无线电监测系统建设并对其无线电信号实施监测，会同国家无线电管理机构维护海上无线电波秩序。</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船舶在中华人民共和国管辖海域内通信需要使用岸基无线电台（站）转接的，应当通过依法设置的境内海岸无线电台（站）或者卫星关口站进行转接。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承担无线电通信任务的船员和岸基无线电台（站）的工作人员应当遵守海上无线电通信规则，保持海上交通安全通信频道的值守和畅通，不得使用海上交通安全通信频率交流与海上交通安全无关的内容。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任何单位、个人不得违反国家有关规定使用无线电台识别码，影响海上搜救的身份识别。</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天文、气象、海洋等有关单位应当及时预报、播发和提供航海天文、世界时、海洋气象、海浪、海流、潮汐、冰情等信息。</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统一布局、建设和管理公用航标。海洋工程、海岸工程的建设单位、所有人或者经营人需要设置、撤除专用航标，移动专用航标位置或者改变航标灯光、功率等的，应当报经海事管理机构同意。需要设置临时航标的，应当符合海事管理机构确定的航标设置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自然资源主管部门依法保障航标设施和装置的用地、用海、用岛，并依法为其办理有关手续。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标的建设、维护、保养应当符合有关强制性标准和技术规范的要求。航标维护单位和专用航标的所有人应当对航标进行巡查和维护保养，保证航标处于良好适用状态。航标发生位移、损坏、灭失的，航标维护单位或者专用航标的所有人应当及时予以恢复。</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任何单位、个人发现下列情形之一的，应当立即向海事管理机构报告；涉及航道管理机构职责或者专用航标的，海事管理机构应当及时通报航道管理机构或者专用航标的所有人：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（一）助航标志或者导航设施位移、损坏、灭失；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（二）有妨碍海上交通安全的沉没物、漂浮物、搁浅物或者其他碍航物；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（三）其他妨碍海上交通安全的异常情况。</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海事管理机构应当依据海上交通安全管理的需要，就具有紧迫性、危险性的情况发布航行警告，就其他影响海上交通安全的情况发布航行通告。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海事管理机构应当将航行警告、航行通告，以及船舶定线区的划定、调整情况通报海军航海保证部门，并及时提供有关资料。</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海事管理机构应当及时向船舶、海上设施播发海上交通安全信息。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船舶、海上设施在定线区、交通管制区或者通航船舶密集的区域航行、停泊、作业时，海事管理机构应当根据其请求提供相应的安全信息服务。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下列船舶在国务院交通运输主管部门划定的引航区内航行、停泊或者移泊的，应当向引航机构申请引航：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（一）外国籍船舶，但国务院交通运输主管部门经报国务院批准后规定可以免除的除外；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（二）核动力船舶、载运放射性物质的船舶、超大型油轮；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（三）可能危及港口安全的散装液化气船、散装危险化学品船；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（四）长、宽、高接近相应航道通航条件限值的船舶。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前款第三项、第四项船舶的具体标准，由有关海事管理机构根据港口实际情况制定并公布。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船舶自愿申请引航的，引航机构应当提供引航服务。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引航机构应当及时派遣具有相应能力、经验的引航员为船舶提供引航服务。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引航员应当根据引航机构的指派，在规定的水域登离被引领船舶，安全谨慎地执行船舶引航任务。被引领船舶应当配备符合规定的登离装置，并保障引航员在登离船舶及在船上引航期间的安全。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引航员引领船舶时，不解除船长指挥和管理船舶的责任。</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国务院交通运输主管部门根据船舶、海上设施和港口面临的保安威胁情形，确定并及时发布保安等级。船舶、海上设施和港口应当根据保安等级采取相应的保安措施。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航行、停泊、作业"/>
      <w:bookmarkEnd w:id="38"/>
      <w:r>
        <w:rPr>
          <w:rFonts w:ascii="Times New Roman" w:eastAsia="黑体" w:hAnsi="Times New Roman" w:cs="黑体" w:hint="eastAsia"/>
          <w:szCs w:val="32"/>
        </w:rPr>
        <w:t>第四章　航行、停泊、作业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船舶航行、停泊、作业，应当持有有效的船舶国籍证书及其他法定证书、文书，配备依照有关规定出版的航海图书资料，悬挂相关国家、地区或者组织的旗帜，标明船名、船舶识别号、船籍港、载重线标志。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船舶应当满足最低安全配员要求，配备持有合格有效证书的船员。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海上设施停泊、作业，应当持有法定证书、文书，并按规定配备掌握避碰、信号、通信、消防、救生等专业技能的人员。</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船长应当在船舶开航前检查并在开航时确认船员适任、船舶适航、货物适载，并了解气象和海况信息以及海事管理机构发布的航行通告、航行警告及其他警示信息，落实相应的应急措施，不得冒险开航。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船舶所有人、经营人或者管理人不得指使、强令船员违章冒险操作、作业。</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船舶应当在其船舶检验证书载明的航区内航行、停泊、作业。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船舶航行、停泊、作业时，应当遵守相关航行规则，按照有关规定显示信号、悬挂标志，保持足够的富余水深。</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船舶在航行中应当按照有关规定开启船舶的自动识别、航行数据记录、远程识别和跟踪、通信等与航行安全、保安、防治污染相关的装置，并持续进行显示和记录。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任何单位、个人不得拆封、拆解、初始化、再设置航行数据记录装置或者读取其记录的信息，但法律、行政法规另有规定的除外。</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船舶应当配备航海日志、轮机日志、无线电记录簿等航行记录，按照有关规定全面、真实、及时记录涉及海上交通安全的船舶操作以及船舶航行、停泊、作业中的重要事件，并妥善保管相关记录簿。</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船长负责管理和指挥船舶。在保障海上生命安全、船舶保安和防治船舶污染方面，船长有权独立作出决定。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船长应当采取必要的措施，保护船舶、在船人员、船舶航行文件、货物以及其他财产的安全。船长在其职权范围内发布的命令，船员、乘客及其他在船人员应当执行。</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为了保障船舶和在船人员的安全，船长有权在职责范围内对涉嫌在船上进行违法犯罪活动的人员采取禁闭或者其他必要的限制措施，并防止其隐匿、毁灭、伪造证据。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船长采取前款措施，应当制作案情报告书，由其和两名以上在船人员签字。中国籍船舶抵达我国港口后，应当及时将相关人员移送有关主管部门。</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发现在船人员患有或者疑似患有严重威胁他人健康的传染病的，船长应当立即启动相应的应急预案，在职责范围内对相关人员采取必要的隔离措施，并及时报告有关主管部门。</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船长在航行中死亡或者因故不能履行职责的，应当由驾驶员中职务最高的人代理船长职务；船舶在下一个港口开航前，其所有人、经营人或者管理人应当指派新船长接任。</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船员应当按照有关航行、值班的规章制度和操作规程以及船长的指令操纵、管理船舶，保持安全值班，不得擅离职守。船员履行在船值班职责前和值班期间，不得摄入可能影响安全值班的食品、药品或者其他物品。</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船舶进出港口、锚地或者通过桥区水域、海峡、狭水道、重要渔业水域、通航船舶密集的区域、船舶定线区、交通管制区，应当加强瞭望、保持安全航速，并遵守前述区域的特殊航行规则。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前款所称重要渔业水域由国务院渔业渔政主管部门征求国务院交通运输主管部门意见后划定并公布。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船舶穿越航道不得妨碍航道内船舶的正常航行，不得抢越他船船艏。超过桥梁通航尺度的船舶禁止进入桥区水域。</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船舶不得违反规定进入或者穿越禁航区。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船舶进出船舶报告区，应当向海事管理机构报告船位和动态信息。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在安全作业区、港外锚地范围内，禁止从事养殖、种植、捕捞以及其他影响海上交通安全的作业或者活动。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船舶载运或者拖带超长、超高、超宽、半潜的船舶、海上设施或者其他物体航行，应当采取拖拽部位加强、护航等特殊的安全保障措施，在开航前向海事管理机构报告航行计划，并按有关规定显示信号、悬挂标志；拖带移动式平台、浮船坞等大型海上设施的，还应当依法交验船舶检验机构出具的拖航检验证书。</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国际航行船舶进出口岸，应当依法向海事管理机构申请许可并接受海事管理机构及其他口岸查验机构的监督检查。海事管理机构应当自受理申请之日起五个工作日内作出许可或者不予许可的决定。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外国籍船舶临时进入非对外开放水域，应当依照国务院关于船舶进出口岸的规定取得许可。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国内航行船舶进出港口、港外装卸站，应当向海事管理机构报告船舶的航次计划、适航状态、船员配备和客货载运等情况。</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船舶应当在符合安全条件的码头、泊位、装卸站、锚地、安全作业区停泊。船舶停泊不得危及其他船舶、海上设施的安全。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船舶进出港口、港外装卸站，应当符合靠泊条件和关于潮汐、气象、海况等航行条件的要求。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长、超高、超宽的船舶或者操纵能力受到限制的船舶进出港口、港外装卸站可能影响海上交通安全的，海事管理机构应当对船舶进出港安全条件进行核查，并可以要求船舶采取加配拖轮、乘潮进港等相应的安全措施。</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在中华人民共和国管辖海域内进行施工作业，应当经海事管理机构许可，并核定相应安全作业区。取得海上施工作业许可，应当符合下列条件：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（一）施工作业的单位、人员、船舶、设施符合安全航行、停泊、作业的要求；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（二）有施工作业方案；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（三）有符合海上交通安全和防治船舶污染海洋环境要求的保障措施、应急预案和责任制度。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从事施工作业的船舶应当在核定的安全作业区内作业，并落实海上交通安全管理措施。其他无关船舶、海上设施不得进入安全作业区。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在港口水域内进行采掘、爆破等可能危及港口安全的作业，适用港口管理的法律规定。</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从事体育、娱乐、演练、试航、科学观测等水上水下活动，应当遵守海上交通安全管理规定；可能影响海上交通安全的，应当提前十个工作日将活动涉及的海域范围报告海事管理机构。</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海上施工作业或者水上水下活动结束后，有关单位、个人应当及时消除可能妨碍海上交通安全的隐患。</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碍航物的所有人、经营人或者管理人应当按照有关强制性标准和技术规范的要求及时设置警示标志，向海事管理机构报告碍航物的名称、形状、尺寸、位置和深度，并在海事管理机构限定的期限内打捞清除。碍航物的所有人放弃所有权的，不免除其打捞清除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不能确定碍航物的所有人、经营人或者管理人的，海事管理机构应当组织设置标志、打捞或者采取相应措施，发生的费用纳入部门预算。</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有下列情形之一，对海上交通安全有较大影响的，海事管理机构应当根据具体情况采取停航、限速或者划定交通管制区等相应交通管制措施并向社会公告：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（一）天气、海况恶劣；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（二）发生影响航行的海上险情或者海上交通事故；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（三）进行军事训练、演习或者其他相关活动；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（四）开展大型水上水下活动；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（五）特定海域通航密度接近饱和；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（六）其他对海上交通安全有较大影响的情形。</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国务院交通运输主管部门为维护海上交通安全、保护海洋环境，可以会同有关主管部门采取必要措施，防止和制止外国籍船舶在领海的非无害通过。</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下列外国籍船舶进出中华人民共和国领海，应当向海事管理机构报告：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（一）潜水器；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（二）核动力船舶；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（三）载运放射性物质或者其他有毒有害物质的船舶；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（四）法律、行政法规或者国务院规定的可能危及中华人民共和国海上交通安全的其他船舶。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前款规定的船舶通过中华人民共和国领海，应当持有有关证书，采取符合中华人民共和国法律、行政法规和规章规定的特别预防措施，并接受海事管理机构的指令和监督。</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除依照本法规定获得进入口岸许可外，外国籍船舶不得进入中华人民共和国内水；但是，因人员病急、机件故障、遇难、避风等紧急情况未及获得许可的可以进入。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籍船舶因前款规定的紧急情况进入中华人民共和国内水的，应当在进入的同时向海事管理机构紧急报告，接受海事管理机构的指令和监督。海事管理机构应当及时通报管辖海域的海警机构、就近的出入境边防检查机关和当地公安机关、海关等其他主管部门。</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中华人民共和国军用船舶执行军事任务、公务船舶执行公务，遇有紧急情况，在保证海上交通安全的前提下，可以不受航行、停泊、作业有关规则的限制。</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五章 海上客货运输安全"/>
      <w:bookmarkEnd w:id="63"/>
      <w:r>
        <w:rPr>
          <w:rFonts w:ascii="Times New Roman" w:eastAsia="黑体" w:hAnsi="Times New Roman" w:cs="黑体" w:hint="eastAsia"/>
          <w:szCs w:val="32"/>
        </w:rPr>
        <w:t>第五章　海上客货运输安全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除进行抢险或者生命救助外，客船应当按照船舶检验证书核定的载客定额载运乘客，货船载运货物应当符合船舶检验证书核定的载重线和载货种类，不得载运乘客。</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客船载运乘客不得同时载运危险货物。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乘客不得随身携带或者在行李中夹带法律、行政法规或者国务院交通运输主管部门规定的危险物品。</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客船应当在显著位置向乘客明示安全须知，设置安全标志和警示，并向乘客介绍救生用具的使用方法以及在紧急情况下应当采取的应急措施。乘客应当遵守安全乘船要求。</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海上渡口所在地的县级以上地方人民政府应当建立健全渡口安全管理责任制，制定海上渡口的安全管理办法，监督、指导海上渡口经营者落实安全主体责任，维护渡运秩序，保障渡运安全。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海上渡口的渡运线路由渡口所在地的县级以上地方人民政府交通运输主管部门会同海事管理机构划定。渡船应当按照划定的线路安全渡运。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遇有恶劣天气、海况，县级以上地方人民政府或者其指定的部门应当发布停止渡运的公告。</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船舶载运货物，应当按照有关法律、行政法规、规章以及强制性标准和技术规范的要求安全装卸、积载、隔离、系固和管理。</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船舶载运危险货物，应当持有有效的危险货物适装证书，并根据危险货物的特性和应急措施的要求，编制危险货物应急处置预案，配备相应的消防、应急设备和器材。</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托运人托运危险货物，应当将其正式名称、危险性质以及应当采取的防护措施通知承运人，并按照有关法律、行政法规、规章以及强制性标准和技术规范的要求妥善包装，设置明显的危险品标志和标签。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托运人不得在托运的普通货物中夹带危险货物或者将危险货物谎报为普通货物托运。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托运人托运的货物为国际海上危险货物运输规则和国家危险货物品名表上未列明但具有危险特性的货物的，托运人还应当提交有关专业机构出具的表明该货物危险特性以及应当采取的防护措施等情况的文件。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货物危险特性的判断标准由国家海事管理机构制定并公布。</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船舶载运危险货物进出港口，应当符合下列条件，经海事管理机构许可，并向海事管理机构报告进出港口和停留的时间等事项：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（一）所载运的危险货物符合海上安全运输要求；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（二）船舶的装载符合所持有的证书、文书的要求；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（三）拟靠泊或者进行危险货物装卸作业的港口、码头、泊位具备有关法律、行政法规规定的危险货物作业经营资质。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海事管理机构应当自收到申请之时起二十四小时内作出许可或者不予许可的决定。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定船舶、定航线并且定货种的船舶可以申请办理一定期限内多次进出港口许可，期限不超过三十日。海事管理机构应当自收到申请之日起五个工作日内作出许可或者不予许可的决定。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海事管理机构予以许可的，应当通报港口行政管理部门。</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船舶、海上设施从事危险货物运输或者装卸、过驳作业，应当编制作业方案，遵守有关强制性标准和安全作业操作规程，采取必要的预防措施，防止发生安全事故。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在港口水域外从事散装液体危险货物过驳作业的，还应当符合下列条件，经海事管理机构许可并核定安全作业区：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（一）拟进行过驳作业的船舶或者海上设施符合海上交通安全与防治船舶污染海洋环境的要求；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（二）拟过驳的货物符合安全过驳要求；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（三）参加过驳作业的人员具备法律、行政法规规定的过驳作业能力；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（四）拟作业水域及其底质、周边环境适宜开展过驳作业；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（五）过驳作业对海洋资源以及附近的军事目标、重要民用目标不构成威胁；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（六）有符合安全要求的过驳作业方案、安全保障措施和应急预案。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单航次作业的船舶，海事管理机构应当自收到申请之时起二十四小时内作出许可或者不予许可的决定；对在特定水域多航次作业的船舶，海事管理机构应当自收到申请之日起五个工作日内作出许可或者不予许可的决定。</w:t>
      </w:r>
    </w:p>
    <w:p>
      <w:pPr>
        <w:rPr>
          <w:rFonts w:ascii="Times New Roman" w:eastAsia="宋体" w:hAnsi="Times New Roman" w:cs="宋体"/>
          <w:szCs w:val="32"/>
        </w:rPr>
      </w:pPr>
    </w:p>
    <w:p>
      <w:pPr>
        <w:jc w:val="center"/>
        <w:rPr>
          <w:rFonts w:ascii="Times New Roman" w:eastAsia="黑体" w:hAnsi="Times New Roman" w:cs="黑体"/>
          <w:szCs w:val="32"/>
        </w:rPr>
      </w:pPr>
      <w:bookmarkStart w:id="73" w:name="第六章 海上搜寻救助"/>
      <w:bookmarkEnd w:id="73"/>
      <w:r>
        <w:rPr>
          <w:rFonts w:ascii="Times New Roman" w:eastAsia="黑体" w:hAnsi="Times New Roman" w:cs="黑体" w:hint="eastAsia"/>
          <w:szCs w:val="32"/>
        </w:rPr>
        <w:t>第六章　海上搜寻救助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海上遇险人员依法享有获得生命救助的权利。生命救助优先于环境和财产救助。</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海上搜救工作应当坚持政府领导、统一指挥、属地为主、专群结合、就近快速的原则。</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国家建立海上搜救协调机制，统筹全国海上搜救应急反应工作，研究解决海上搜救工作中的重大问题，组织协调重大海上搜救应急行动。协调机制由国务院有关部门、单位和有关军事机关组成。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中国海上搜救中心和有关地方人民政府设立的海上搜救中心或者指定的机构（以下统称海上搜救中心）负责海上搜救的组织、协调、指挥工作。</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沿海县级以上地方人民政府应当安排必要的海上搜救资金，保障搜救工作的正常开展。</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海上搜救中心各成员单位应当在海上搜救中心统一组织、协调、指挥下，根据各自职责，承担海上搜救应急、抢险救灾、支持保障、善后处理等工作。</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国家设立专业海上搜救队伍，加强海上搜救力量建设。专业海上搜救队伍应当配备专业搜救装备，建立定期演练和日常培训制度，提升搜救水平。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国家鼓励社会力量建立海上搜救队伍，参与海上搜救行动。</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船舶、海上设施、航空器及人员在海上遇险的，应当立即报告海上搜救中心，不得瞒报、谎报海上险情。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船舶、海上设施、航空器及人员误发遇险报警信号的，除立即向海上搜救中心报告外，还应当采取必要措施消除影响。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其他任何单位、个人发现或者获悉海上险情的，应当立即报告海上搜救中心。</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发生碰撞事故的船舶、海上设施，应当互通名称、国籍和登记港，在不严重危及自身安全的情况下尽力救助对方人员，不得擅自离开事故现场水域或者逃逸。</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遇险的船舶、海上设施及其所有人、经营人或者管理人应当采取有效措施防止、减少生命财产损失和海洋环境污染。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船舶遇险时，乘客应当服从船长指挥，配合采取相关应急措施。乘客有权获知必要的险情信息。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船长决定弃船时，应当组织乘客、船员依次离船，并尽力抢救法定航行资料。船长应当最后离船。</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船舶、海上设施、航空器收到求救信号或者发现有人遭遇生命危险的，在不严重危及自身安全的情况下，应当尽力救助遇险人员。</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海上搜救中心接到险情报告后，应当立即进行核实，及时组织、协调、指挥政府有关部门、专业搜救队伍、社会有关单位等各方力量参加搜救，并指定现场指挥。参加搜救的船舶、海上设施、航空器及人员应当服从现场指挥，及时报告搜救动态和搜救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搜救行动的中止、恢复、终止决定由海上搜救中心作出。未经海上搜救中心同意，参加搜救的船舶、海上设施、航空器及人员不得擅自退出搜救行动。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军队参加海上搜救，依照有关法律、行政法规的规定执行。</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遇险船舶、海上设施、航空器或者遇险人员应当服从海上搜救中心和现场指挥的指令，及时接受救助。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遇险船舶、海上设施、航空器不配合救助的，现场指挥根据险情危急情况，可以采取相应救助措施。</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海上事故或者险情发生后，有关地方人民政府应当及时组织医疗机构为遇险人员提供紧急医疗救助，为获救人员提供必要的生活保障，并组织有关方面采取善后措施。</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在中华人民共和国缔结或者参加的国际条约规定由我国承担搜救义务的海域内开展搜救，依照本章规定执行。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中国籍船舶在中华人民共和国管辖海域以及海上搜救责任区域以外的其他海域发生险情的，中国海上搜救中心接到信息后，应当依据中华人民共和国缔结或者参加的国际条约的规定开展国际协作。</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七章 海上交通事故调查处理"/>
      <w:bookmarkEnd w:id="88"/>
      <w:r>
        <w:rPr>
          <w:rFonts w:ascii="Times New Roman" w:eastAsia="黑体" w:hAnsi="Times New Roman" w:cs="黑体" w:hint="eastAsia"/>
          <w:szCs w:val="32"/>
        </w:rPr>
        <w:t>第七章　海上交通事故调查处理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船舶、海上设施发生海上交通事故，应当及时向海事管理机构报告，并接受调查。</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海上交通事故根据造成的损害后果分为特别重大事故、重大事故、较大事故和一般事故。事故等级划分的人身伤亡标准依照有关安全生产的法律、行政法规的规定确定；事故等级划分的直接经济损失标准，由国务院交通运输主管部门会同国务院有关部门根据海上交通事故中的特殊情况确定，报国务院批准后公布施行。</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特别重大海上交通事故由国务院或者国务院授权的部门组织事故调查组进行调查，海事管理机构应当参与或者配合开展调查工作。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其他海上交通事故由海事管理机构组织事故调查组进行调查，有关部门予以配合。国务院认为有必要的，可以直接组织或者授权有关部门组织事故调查组进行调查。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海事管理机构进行事故调查，事故涉及执行军事运输任务的，应当会同有关军事机关进行调查；涉及渔业船舶的，渔业渔政主管部门、海警机构应当参与调查。</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调查海上交通事故，应当全面、客观、公正、及时，依法查明事故事实和原因，认定事故责任。</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海事管理机构可以根据事故调查处理需要拆封、拆解当事船舶的航行数据记录装置或者读取其记录的信息，要求船舶驶向指定地点或者禁止其离港，扣留船舶或者海上设施的证书、文书、物品、资料等并妥善保管。有关人员应当配合事故调查。</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海上交通事故调查组应当自事故发生之日起九十日内提交海上交通事故调查报告；特殊情况下，经负责组织事故调查组的部门负责人批准，提交事故调查报告的期限可以适当延长，但延长期限最长不得超过九十日。事故技术鉴定所需时间不计入事故调查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海事管理机构应当自收到海上交通事故调查报告之日起十五个工作日内作出事故责任认定书，作为处理海上交通事故的证据。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事故损失较小、事实清楚、责任明确的，可以依照国务院交通运输主管部门的规定适用简易调查程序。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海上交通事故调查报告、事故责任认定书应当依照有关法律、行政法规的规定向社会公开。</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中国籍船舶在中华人民共和国管辖海域外发生海上交通事故的，应当及时向海事管理机构报告事故情况并接受调查。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外国籍船舶在中华人民共和国管辖海域外发生事故，造成中国公民重伤或者死亡的，海事管理机构根据中华人民共和国缔结或者参加的国际条约的规定参与调查。</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船舶、海上设施在海上遭遇恶劣天气、海况以及意外事故，造成或者可能造成损害，需要说明并记录时间、海域以及所采取的应对措施等具体情况的，可以向海事管理机构申请办理海事声明签注。海事管理机构应当依照规定提供签注服务。</w:t>
      </w:r>
    </w:p>
    <w:p>
      <w:pPr>
        <w:rPr>
          <w:rFonts w:ascii="Times New Roman" w:eastAsia="宋体" w:hAnsi="Times New Roman" w:cs="宋体"/>
          <w:szCs w:val="32"/>
        </w:rPr>
      </w:pPr>
    </w:p>
    <w:p>
      <w:pPr>
        <w:jc w:val="center"/>
        <w:rPr>
          <w:rFonts w:ascii="Times New Roman" w:eastAsia="黑体" w:hAnsi="Times New Roman" w:cs="黑体"/>
          <w:szCs w:val="32"/>
        </w:rPr>
      </w:pPr>
      <w:bookmarkStart w:id="97" w:name="第八章 监督管理"/>
      <w:bookmarkEnd w:id="97"/>
      <w:r>
        <w:rPr>
          <w:rFonts w:ascii="Times New Roman" w:eastAsia="黑体" w:hAnsi="Times New Roman" w:cs="黑体" w:hint="eastAsia"/>
          <w:szCs w:val="32"/>
        </w:rPr>
        <w:t>第八章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8" w:name="第八十八条"/>
      <w:bookmarkEnd w:id="98"/>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海事管理机构对在中华人民共和国管辖海域内从事航行、停泊、作业以及其他与海上交通安全相关的活动，依法实施监督检查。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海事管理机构依照中华人民共和国法律、行政法规以及中华人民共和国缔结或者参加的国际条约对外国籍船舶实施港口国、沿岸国监督检查。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海事管理机构工作人员执行公务时，应当按照规定着装，佩戴职衔标志，出示执法证件，并自觉接受监督。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海事管理机构依法履行监督检查职责，有关单位、个人应当予以配合，不得拒绝、阻碍依法实施的监督检查。</w:t>
      </w:r>
    </w:p>
    <w:p>
      <w:pPr>
        <w:ind w:firstLine="640" w:firstLineChars="200"/>
        <w:rPr>
          <w:rFonts w:ascii="Times New Roman" w:hAnsi="Times New Roman" w:cs="仿宋_GB2312"/>
          <w:sz w:val="32"/>
          <w:szCs w:val="32"/>
        </w:rPr>
      </w:pPr>
      <w:bookmarkStart w:id="99" w:name="第八十九条"/>
      <w:bookmarkEnd w:id="99"/>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海事管理机构实施监督检查可以采取登船检查、查验证书、现场检查、询问有关人员、电子监控等方式。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载运危险货物的船舶涉嫌存在瞒报、谎报危险货物等情况的，海事管理机构可以采取开箱查验等方式进行检查。海事管理机构应当将开箱查验情况通报有关部门。港口经营人和有关单位、个人应当予以协助。</w:t>
      </w:r>
    </w:p>
    <w:p>
      <w:pPr>
        <w:ind w:firstLine="640" w:firstLineChars="200"/>
        <w:rPr>
          <w:rFonts w:ascii="Times New Roman" w:hAnsi="Times New Roman" w:cs="仿宋_GB2312"/>
          <w:sz w:val="32"/>
          <w:szCs w:val="32"/>
        </w:rPr>
      </w:pPr>
      <w:bookmarkStart w:id="100" w:name="第九十条"/>
      <w:bookmarkEnd w:id="100"/>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海事管理机构对船舶、海上设施实施监督检查时，应当避免、减少对其正常作业的影响。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除法律、行政法规另有规定或者不立即实施监督检查可能造成严重后果外，不得拦截正在航行中的船舶进行检查。</w:t>
      </w: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船舶、海上设施对港口安全具有威胁的，海事管理机构应当责令立即或者限期改正、限制操作，责令驶往指定地点、禁止进港或者将其驱逐出港。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海上设施处于不适航或者不适拖状态，船员、海上设施上的相关人员未持有有效的法定证书、文书，或者存在其他严重危害海上交通安全、污染海洋环境的隐患的，海事管理机构应当根据情况禁止有关船舶、海上设施进出港，暂扣有关证书、文书或者责令其停航、改航、驶往指定地点或者停止作业。船舶超载的，海事管理机构可以依法对船舶进行强制减载。因强制减载发生的费用由违法船舶所有人、经营人或者管理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船舶、海上设施发生海上交通事故、污染事故，未结清国家规定的税费、滞纳金且未提供担保或者未履行其他法定义务的，海事管理机构应当责令改正，并可以禁止其离港。</w:t>
      </w: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外国籍船舶可能威胁中华人民共和国内水、领海安全的，海事管理机构有权责令其离开。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外国籍船舶违反中华人民共和国海上交通安全或者防治船舶污染的法律、行政法规的，海事管理机构可以依法行使紧追权。</w:t>
      </w: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任何单位、个人有权向海事管理机构举报妨碍海上交通安全的行为。海事管理机构接到举报后，应当及时进行核实、处理。</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海事管理机构在监督检查中，发现船舶、海上设施有违反其他法律、行政法规行为的，应当依法及时通报或者移送有关主管部门处理。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05" w:name="第九章 法律责任"/>
      <w:bookmarkEnd w:id="105"/>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6" w:name="第九十五条"/>
      <w:bookmarkEnd w:id="106"/>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船舶、海上设施未持有有效的证书、文书的，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p>
      <w:pPr>
        <w:ind w:firstLine="640" w:firstLineChars="200"/>
        <w:rPr>
          <w:rFonts w:ascii="Times New Roman" w:hAnsi="Times New Roman" w:cs="仿宋_GB2312"/>
          <w:sz w:val="32"/>
          <w:szCs w:val="32"/>
        </w:rPr>
      </w:pPr>
      <w:bookmarkStart w:id="107" w:name="第九十六条"/>
      <w:bookmarkEnd w:id="107"/>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船舶或者海上设施有下列情形之一的，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（一）船舶、海上设施的实际状况与持有的证书、文书不符；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（二）船舶未依法悬挂国旗，或者违法悬挂其他国家、地区或者组织的旗帜；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（三）船舶未按规定标明船名、船舶识别号、船籍港、载重线标志；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（四）船舶、海上设施的配员不符合最低安全配员要求。</w:t>
      </w:r>
    </w:p>
    <w:p>
      <w:pPr>
        <w:ind w:firstLine="640" w:firstLineChars="200"/>
        <w:rPr>
          <w:rFonts w:ascii="Times New Roman" w:hAnsi="Times New Roman" w:cs="仿宋_GB2312"/>
          <w:sz w:val="32"/>
          <w:szCs w:val="32"/>
        </w:rPr>
      </w:pPr>
      <w:bookmarkStart w:id="108" w:name="第九十七条"/>
      <w:bookmarkEnd w:id="108"/>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在船舶上工作未持有船员适任证书、船员健康证明或者所持船员适任证书、健康证明不符合要求的，由海事管理机构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p>
      <w:pPr>
        <w:ind w:firstLine="640" w:firstLineChars="200"/>
        <w:rPr>
          <w:rFonts w:ascii="Times New Roman" w:hAnsi="Times New Roman" w:cs="仿宋_GB2312"/>
          <w:sz w:val="32"/>
          <w:szCs w:val="32"/>
        </w:rPr>
      </w:pPr>
      <w:bookmarkStart w:id="109" w:name="第九十八条"/>
      <w:bookmarkEnd w:id="109"/>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以欺骗、贿赂等不正当手段为中国籍船舶取得相关证书、文书的，由海事管理机构撤销有关许可，没收相关证书、文书，对船舶所有人、经营人或者管理人处四万元以上四十万元以下的罚款。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以欺骗、贿赂等不正当手段取得船员适任证书的，由海事管理机构撤销有关许可，没收船员适任证书，对责任人员处五千元以上五万元以下的罚款。</w:t>
      </w:r>
    </w:p>
    <w:p>
      <w:pPr>
        <w:ind w:firstLine="640" w:firstLineChars="200"/>
        <w:rPr>
          <w:rFonts w:ascii="Times New Roman" w:hAnsi="Times New Roman" w:cs="仿宋_GB2312"/>
          <w:sz w:val="32"/>
          <w:szCs w:val="32"/>
        </w:rPr>
      </w:pPr>
      <w:bookmarkStart w:id="110" w:name="第九十九条"/>
      <w:bookmarkEnd w:id="110"/>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船员未保持安全值班，违反规定摄入可能影响安全值班的食品、药品或者其他物品，或者有其他违反海上船员值班规则的行为的，由海事管理机构对船长、责任船员处一千元以上一万元以下的罚款，或者暂扣船员适任证书三个月至十二个月；情节严重的，吊销船长、责任船员的船员适任证书。</w:t>
      </w:r>
    </w:p>
    <w:p>
      <w:pPr>
        <w:ind w:firstLine="640" w:firstLineChars="200"/>
        <w:rPr>
          <w:rFonts w:ascii="Times New Roman" w:hAnsi="Times New Roman" w:cs="仿宋_GB2312"/>
          <w:sz w:val="32"/>
          <w:szCs w:val="32"/>
        </w:rPr>
      </w:pPr>
      <w:bookmarkStart w:id="111" w:name="第一百条"/>
      <w:bookmarkEnd w:id="111"/>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有下列情形之一的，由海事管理机构责令改正；情节严重的，处三万元以上十万元以下的罚款：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（一）建设海洋工程、海岸工程未按规定配备相应的防止船舶碰撞的设施、设备并设置专用航标；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（二）损坏海上交通支持服务系统或者妨碍其工作效能；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（三）未经海事管理机构同意设置、撤除专用航标，移动专用航标位置或者改变航标灯光、功率等其他状况，或者设置临时航标不符合海事管理机构确定的航标设置点；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（四）在安全作业区、港外锚地范围内从事养殖、种植、捕捞以及其他影响海上交通安全的作业或者活动。</w:t>
      </w:r>
    </w:p>
    <w:p>
      <w:pPr>
        <w:ind w:firstLine="640" w:firstLineChars="200"/>
        <w:rPr>
          <w:rFonts w:ascii="Times New Roman" w:hAnsi="Times New Roman" w:cs="仿宋_GB2312"/>
          <w:sz w:val="32"/>
          <w:szCs w:val="32"/>
        </w:rPr>
      </w:pPr>
      <w:bookmarkStart w:id="112" w:name="第一百零一条"/>
      <w:bookmarkEnd w:id="112"/>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有下列情形之一的，由海事管理机构责令改正，对有关责任人员处三万元以下的罚款；情节严重的，处三万元以上十万元以下的罚款，并暂扣责任船员的船员适任证书一个月至三个月：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（一）承担无线电通信任务的船员和岸基无线电台（站）的工作人员未保持海上交通安全通信频道的值守和畅通，或者使用海上交通安全通信频率交流与海上交通安全无关的内容；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（二）违反国家有关规定使用无线电台识别码，影响海上搜救的身份识别；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（三）其他违反海上无线电通信规则的行为。</w:t>
      </w:r>
    </w:p>
    <w:p>
      <w:pPr>
        <w:ind w:firstLine="640" w:firstLineChars="200"/>
        <w:rPr>
          <w:rFonts w:ascii="Times New Roman" w:hAnsi="Times New Roman" w:cs="仿宋_GB2312"/>
          <w:sz w:val="32"/>
          <w:szCs w:val="32"/>
        </w:rPr>
      </w:pPr>
      <w:bookmarkStart w:id="113" w:name="第一百零二条"/>
      <w:bookmarkEnd w:id="113"/>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船舶未依照本法规定申请引航的，由海事管理机构对违法船舶的所有人、经营人或者管理人处五万元以上五十万元以下的罚款，对船长处一千元以上一万元以下的罚款；情节严重的，暂扣有关船舶证书三个月至十二个月，暂扣船长的船员适任证书一个月至三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引航机构派遣引航员存在过失，造成船舶损失的，由海事管理机构对引航机构处三万元以上三十万元以下的罚款。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未经引航机构指派擅自提供引航服务的，由海事管理机构对引领船舶的人员处三千元以上三万元以下的罚款。</w:t>
      </w:r>
    </w:p>
    <w:p>
      <w:pPr>
        <w:ind w:firstLine="640" w:firstLineChars="200"/>
        <w:rPr>
          <w:rFonts w:ascii="Times New Roman" w:hAnsi="Times New Roman" w:cs="仿宋_GB2312"/>
          <w:sz w:val="32"/>
          <w:szCs w:val="32"/>
        </w:rPr>
      </w:pPr>
      <w:bookmarkStart w:id="114" w:name="第一百零三条"/>
      <w:bookmarkEnd w:id="114"/>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船舶在海上航行、停泊、作业，有下列情形之一的，由海事管理机构责令改正，对违法船舶的所有人、经营人或者管理人处二万元以上二十万元以下的罚款，对船长、责任船员处二千元以上二万元以下的罚款，暂扣船员适任证书三个月至十二个月；情节严重的，吊销船长、责任船员的船员适任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（一）船舶进出港口、锚地或者通过桥区水域、海峡、狭水道、重要渔业水域、通航船舶密集的区域、船舶定线区、交通管制区时，未加强瞭望、保持安全航速并遵守前述区域的特殊航行规则；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（二）未按照有关规定显示信号、悬挂标志或者保持足够的富余水深；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（三）不符合安全开航条件冒险开航，违章冒险操作、作业，或者未按照船舶检验证书载明的航区航行、停泊、作业；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（四）未按照有关规定开启船舶的自动识别、航行数据记录、远程识别和跟踪、通信等与航行安全、保安、防治污染相关的装置，并持续进行显示和记录；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（五）擅自拆封、拆解、初始化、再设置航行数据记录装置或者读取其记录的信息；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（六）船舶穿越航道妨碍航道内船舶的正常航行，抢越他船船艏或者超过桥梁通航尺度进入桥区水域；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（七）船舶违反规定进入或者穿越禁航区；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船舶载运或者拖带超长、超高、超宽、半潜的船舶、海上设施或者其他物体航行，未采取特殊的安全保障措施，未在开航前向海事管理机构报告航行计划，未按规定显示信号、悬挂标志，或者拖带移动式平台、浮船坞等大型海上设施未依法交验船舶检验机构出具的拖航检验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（九）船舶在不符合安全条件的码头、泊位、装卸站、锚地、安全作业区停泊，或者停泊危及其他船舶、海上设施的安全；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（十）船舶违反规定超过检验证书核定的载客定额、载重线、载货种类载运乘客、货物，或者客船载运乘客同时载运危险货物；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（十一）客船未向乘客明示安全须知、设置安全标志和警示；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（十二）未按照有关法律、行政法规、规章以及强制性标准和技术规范的要求安全装卸、积载、隔离、系固和管理货物；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（十三）其他违反海上航行、停泊、作业规则的行为。</w:t>
      </w:r>
    </w:p>
    <w:p>
      <w:pPr>
        <w:ind w:firstLine="640" w:firstLineChars="200"/>
        <w:rPr>
          <w:rFonts w:ascii="Times New Roman" w:hAnsi="Times New Roman" w:cs="仿宋_GB2312"/>
          <w:sz w:val="32"/>
          <w:szCs w:val="32"/>
        </w:rPr>
      </w:pPr>
      <w:bookmarkStart w:id="115" w:name="第一百零四条"/>
      <w:bookmarkEnd w:id="115"/>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国际航行船舶未经许可进出口岸的，由海事管理机构对违法船舶的所有人、经营人或者管理人处三千元以上三万元以下的罚款，对船长、责任船员或者其他责任人员，处二千元以上二万元以下的罚款；情节严重的，吊销船长、责任船员的船员适任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内航行船舶进出港口、港外装卸站未依法向海事管理机构报告的，由海事管理机构对违法船舶的所有人、经营人或者管理人处三千元以上三万元以下的罚款，对船长、责任船员或者其他责任人员处五百元以上五千元以下的罚款。</w:t>
      </w:r>
    </w:p>
    <w:p>
      <w:pPr>
        <w:ind w:firstLine="640" w:firstLineChars="200"/>
        <w:rPr>
          <w:rFonts w:ascii="Times New Roman" w:hAnsi="Times New Roman" w:cs="仿宋_GB2312"/>
          <w:sz w:val="32"/>
          <w:szCs w:val="32"/>
        </w:rPr>
      </w:pPr>
      <w:bookmarkStart w:id="116" w:name="第一百零五条"/>
      <w:bookmarkEnd w:id="116"/>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船舶、海上设施未经许可从事海上施工作业，或者未按照许可要求、超出核定的安全作业区进行作业的，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可能影响海上交通安全的水上水下活动，未按规定提前报告海事管理机构的，由海事管理机构对违法船舶、海上设施的所有人、经营人或者管理人处一万元以上三万元以下的罚款，对船长、责任船员处二千元以上二万元以下的罚款。</w:t>
      </w:r>
    </w:p>
    <w:p>
      <w:pPr>
        <w:ind w:firstLine="640" w:firstLineChars="200"/>
        <w:rPr>
          <w:rFonts w:ascii="Times New Roman" w:hAnsi="Times New Roman" w:cs="仿宋_GB2312"/>
          <w:sz w:val="32"/>
          <w:szCs w:val="32"/>
        </w:rPr>
      </w:pPr>
      <w:bookmarkStart w:id="117" w:name="第一百零六条"/>
      <w:bookmarkEnd w:id="117"/>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碍航物的所有人、经营人或者管理人有下列情形之一的，由海事管理机构责令改正，处二万元以上二十万元以下的罚款；逾期未改正的，海事管理机构有权依法实施代履行，代履行的费用由碍航物的所有人、经营人或者管理人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（一）未按照有关强制性标准和技术规范的要求及时设置警示标志；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（二）未向海事管理机构报告碍航物的名称、形状、尺寸、位置和深度；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（三）未在海事管理机构限定的期限内打捞清除碍航物。</w:t>
      </w:r>
    </w:p>
    <w:p>
      <w:pPr>
        <w:ind w:firstLine="640" w:firstLineChars="200"/>
        <w:rPr>
          <w:rFonts w:ascii="Times New Roman" w:hAnsi="Times New Roman" w:cs="仿宋_GB2312"/>
          <w:sz w:val="32"/>
          <w:szCs w:val="32"/>
        </w:rPr>
      </w:pPr>
      <w:bookmarkStart w:id="118" w:name="第一百零七条"/>
      <w:bookmarkEnd w:id="118"/>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外国籍船舶进出中华人民共和国内水、领海违反本法规定的，由海事管理机构对违法船舶的所有人、经营人或者管理人处五万元以上五十万元以下的罚款，对船长处一万元以上三万元以下的罚款。</w:t>
      </w:r>
    </w:p>
    <w:p>
      <w:pPr>
        <w:ind w:firstLine="640" w:firstLineChars="200"/>
        <w:rPr>
          <w:rFonts w:ascii="Times New Roman" w:hAnsi="Times New Roman" w:cs="仿宋_GB2312"/>
          <w:sz w:val="32"/>
          <w:szCs w:val="32"/>
        </w:rPr>
      </w:pPr>
      <w:bookmarkStart w:id="119" w:name="第一百零八条"/>
      <w:bookmarkEnd w:id="119"/>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载运危险货物的船舶有下列情形之一的，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（一）未经许可进出港口或者从事散装液体危险货物过驳作业；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（二）未按规定编制相应的应急处置预案，配备相应的消防、应急设备和器材；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（三）违反有关强制性标准和安全作业操作规程的要求从事危险货物装卸、过驳作业。</w:t>
      </w:r>
    </w:p>
    <w:p>
      <w:pPr>
        <w:ind w:firstLine="640" w:firstLineChars="200"/>
        <w:rPr>
          <w:rFonts w:ascii="Times New Roman" w:hAnsi="Times New Roman" w:cs="仿宋_GB2312"/>
          <w:sz w:val="32"/>
          <w:szCs w:val="32"/>
        </w:rPr>
      </w:pPr>
      <w:bookmarkStart w:id="120" w:name="第一百零九条"/>
      <w:bookmarkEnd w:id="120"/>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托运人托运危险货物，有下列情形之一的，由海事管理机构责令改正，处五万元以上三十万元以下的罚款：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（一）未将托运的危险货物的正式名称、危险性质以及应当采取的防护措施通知承运人；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（二）未按照有关法律、行政法规、规章以及强制性标准和技术规范的要求对危险货物妥善包装，设置明显的危险品标志和标签；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（三）在托运的普通货物中夹带危险货物或者将危险货物谎报为普通货物托运；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（四）未依法提交有关专业机构出具的表明该货物危险特性以及应当采取的防护措施等情况的文件。</w:t>
      </w:r>
    </w:p>
    <w:p>
      <w:pPr>
        <w:ind w:firstLine="640" w:firstLineChars="200"/>
        <w:rPr>
          <w:rFonts w:ascii="Times New Roman" w:hAnsi="Times New Roman" w:cs="仿宋_GB2312"/>
          <w:sz w:val="32"/>
          <w:szCs w:val="32"/>
        </w:rPr>
      </w:pPr>
      <w:bookmarkStart w:id="121" w:name="第一百一十条"/>
      <w:bookmarkEnd w:id="121"/>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船舶、海上设施遇险或者发生海上交通事故后未履行报告义务，或者存在瞒报、谎报情形的，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p>
      <w:pPr>
        <w:ind w:firstLine="640" w:firstLineChars="200"/>
        <w:rPr>
          <w:rFonts w:ascii="Times New Roman" w:hAnsi="Times New Roman" w:cs="仿宋_GB2312"/>
          <w:sz w:val="32"/>
          <w:szCs w:val="32"/>
        </w:rPr>
      </w:pPr>
      <w:bookmarkStart w:id="122" w:name="第一百一十一条"/>
      <w:bookmarkEnd w:id="122"/>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船舶发生海上交通事故后逃逸的，由海事管理机构对违法船舶的所有人、经营人或者管理人处十万元以上五十万元以下的罚款，对船长、责任船员处五千元以上五万元以下的罚款并吊销船员适任证书，受处罚者终身不得重新申请。</w:t>
      </w:r>
    </w:p>
    <w:p>
      <w:pPr>
        <w:ind w:firstLine="640" w:firstLineChars="200"/>
        <w:rPr>
          <w:rFonts w:ascii="Times New Roman" w:hAnsi="Times New Roman" w:cs="仿宋_GB2312"/>
          <w:sz w:val="32"/>
          <w:szCs w:val="32"/>
        </w:rPr>
      </w:pPr>
      <w:bookmarkStart w:id="123" w:name="第一百一十二条"/>
      <w:bookmarkEnd w:id="123"/>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船舶、海上设施不依法履行海上救助义务，不服从海上搜救中心指挥的，由海事管理机构对船舶、海上设施的所有人、经营人或者管理人处三万元以上三十万元以下的罚款，暂扣船长、责任船员的船员适任证书六个月至十二个月，直至吊销船员适任证书。</w:t>
      </w:r>
    </w:p>
    <w:p>
      <w:pPr>
        <w:ind w:firstLine="640" w:firstLineChars="200"/>
        <w:rPr>
          <w:rFonts w:ascii="Times New Roman" w:hAnsi="Times New Roman" w:cs="仿宋_GB2312"/>
          <w:sz w:val="32"/>
          <w:szCs w:val="32"/>
        </w:rPr>
      </w:pPr>
      <w:bookmarkStart w:id="124" w:name="第一百一十三条"/>
      <w:bookmarkEnd w:id="124"/>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有关单位、个人拒绝、阻碍海事管理机构监督检查，或者在接受监督检查时弄虚作假的，由海事管理机构处二千元以上二万元以下的罚款，暂扣船长、责任船员的船员适任证书六个月至二十四个月，直至吊销船员适任证书。</w:t>
      </w:r>
    </w:p>
    <w:p>
      <w:pPr>
        <w:ind w:firstLine="640" w:firstLineChars="200"/>
        <w:rPr>
          <w:rFonts w:ascii="Times New Roman" w:hAnsi="Times New Roman" w:cs="仿宋_GB2312"/>
          <w:sz w:val="32"/>
          <w:szCs w:val="32"/>
        </w:rPr>
      </w:pPr>
      <w:bookmarkStart w:id="125" w:name="第一百一十四条"/>
      <w:bookmarkEnd w:id="125"/>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交通运输主管部门、海事管理机构及其他有关部门的工作人员违反本法规定，滥用职权、玩忽职守、徇私舞弊的，依法给予处分。</w:t>
      </w:r>
    </w:p>
    <w:p>
      <w:pPr>
        <w:ind w:firstLine="640" w:firstLineChars="200"/>
        <w:rPr>
          <w:rFonts w:ascii="Times New Roman" w:hAnsi="Times New Roman" w:cs="仿宋_GB2312"/>
          <w:sz w:val="32"/>
          <w:szCs w:val="32"/>
        </w:rPr>
      </w:pPr>
      <w:bookmarkStart w:id="126" w:name="第一百一十五条"/>
      <w:bookmarkEnd w:id="126"/>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因海上交通事故引发民事纠纷的，当事人可以依法申请仲裁或者向人民法院提起诉讼。</w:t>
      </w:r>
    </w:p>
    <w:p>
      <w:pPr>
        <w:ind w:firstLine="640" w:firstLineChars="200"/>
        <w:rPr>
          <w:rFonts w:ascii="Times New Roman" w:hAnsi="Times New Roman" w:cs="仿宋_GB2312"/>
          <w:sz w:val="32"/>
          <w:szCs w:val="32"/>
        </w:rPr>
      </w:pPr>
      <w:bookmarkStart w:id="127" w:name="第一百一十六条"/>
      <w:bookmarkEnd w:id="127"/>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违反本法规定，构成违反治安管理行为的，依法给予治安管理处罚；造成人身、财产损害的，依法承担民事责任；构成犯罪的，依法追究刑事责任。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28" w:name="第十章 附则"/>
      <w:bookmarkEnd w:id="128"/>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9" w:name="第一百一十七条"/>
      <w:bookmarkEnd w:id="129"/>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船舶，是指各类排水或者非排水的船、艇、筏、水上飞行器、潜水器、移动式平台以及其他移动式装置。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海上设施，是指水上水下各种固定或者浮动建筑、装置和固定平台，但是不包括码头、防波堤等港口设施。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内水，是指中华人民共和国领海基线向陆地一侧至海岸线的海域。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施工作业，是指勘探、采掘、爆破，构筑、维修、拆除水上水下构筑物或者设施，航道建设、疏浚（航道养护疏浚除外）作业，打捞沉船沉物。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海上交通事故，是指船舶、海上设施在航行、停泊、作业过程中发生的，由于碰撞、搁浅、触礁、触碰、火灾、风灾、浪损、沉没等原因造成人员伤亡或者财产损失的事故。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海上险情，是指对海上生命安全、水域环境构成威胁，需立即采取措施规避、控制、减轻和消除的各种情形。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货物，是指国际海上危险货物运输规则和国家危险货物品名表上列明的，易燃、易爆、有毒、有腐蚀性、有放射性、有污染危害性等，在船舶载运过程中可能造成人身伤害、财产损失或者环境污染而需要采取特别防护措施的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海上渡口，是指海上岛屿之间、海上岛屿与大陆之间，以及隔海相望的大陆与大陆之间，专用于渡船渡运人员、行李、车辆的交通基础设施。</w:t>
      </w:r>
    </w:p>
    <w:p>
      <w:pPr>
        <w:ind w:firstLine="640" w:firstLineChars="200"/>
        <w:rPr>
          <w:rFonts w:ascii="Times New Roman" w:hAnsi="Times New Roman" w:cs="仿宋_GB2312"/>
          <w:sz w:val="32"/>
          <w:szCs w:val="32"/>
        </w:rPr>
      </w:pPr>
      <w:bookmarkStart w:id="130" w:name="第一百一十八条"/>
      <w:bookmarkEnd w:id="130"/>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公务船舶检验、船员配备的具体办法由国务院交通运输主管部门会同有关主管部门另行制定。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体育运动船舶的登记、检验办法由国务院体育主管部门另行制定。训练、比赛期间的体育运动船舶的海上交通安全监督管理由体育主管部门负责。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渔业船员、渔业无线电、渔业航标的监督管理，渔业船舶的登记管理，渔港水域内的海上交通安全管理，渔业船舶（含外国籍渔业船舶）之间交通事故的调查处理，由县级以上人民政府渔业渔政主管部门负责。法律、行政法规或者国务院对渔业船舶之间交通事故的调查处理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除前款规定外，渔业船舶的海上交通安全管理由海事管理机构负责。渔业船舶的检验及其监督管理，由海事管理机构依照有关法律、行政法规的规定执行。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浮式储油装置等海上石油、天然气生产设施的检验适用有关法律、行政法规的规定。</w:t>
      </w:r>
    </w:p>
    <w:p>
      <w:pPr>
        <w:ind w:firstLine="640" w:firstLineChars="200"/>
        <w:rPr>
          <w:rFonts w:ascii="Times New Roman" w:hAnsi="Times New Roman" w:cs="仿宋_GB2312"/>
          <w:sz w:val="32"/>
          <w:szCs w:val="32"/>
        </w:rPr>
      </w:pPr>
      <w:bookmarkStart w:id="131" w:name="第一百一十九条"/>
      <w:bookmarkEnd w:id="131"/>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海上军事管辖区和军用船舶、海上设施的内部海上交通安全管理，军用航标的设立和管理，以及为军事目的进行作业或者水上水下活动的管理，由中央军事委员会另行制定管理办法。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划定、调整海上交通功能区或者领海内特定水域，划定海上渡口的渡运线路，许可海上施工作业，可能对军用船舶的战备、训练、执勤等行动造成影响的，海事管理机构应当事先征求有关军事机关的意见。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执行军事运输任务有特殊需要的，有关军事机关应当及时向海事管理机构通报相关信息。海事管理机构应当给予必要的便利。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海上交通安全管理涉及国防交通、军事设施保护的，依照有关法律的规定执行。</w:t>
      </w:r>
    </w:p>
    <w:p>
      <w:pPr>
        <w:ind w:firstLine="640" w:firstLineChars="200"/>
        <w:rPr>
          <w:rFonts w:ascii="Times New Roman" w:hAnsi="Times New Roman" w:cs="仿宋_GB2312"/>
          <w:sz w:val="32"/>
          <w:szCs w:val="32"/>
        </w:rPr>
      </w:pPr>
      <w:bookmarkStart w:id="132" w:name="第一百二十条"/>
      <w:bookmarkEnd w:id="132"/>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外国籍公务船舶在中华人民共和国领海航行、停泊、作业，违反中华人民共和国法律、行政法规的，依照有关法律、行政法规的规定处理。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在中华人民共和国管辖海域内的外国籍军用船舶的管理，适用有关法律的规定。</w:t>
      </w:r>
    </w:p>
    <w:p>
      <w:pPr>
        <w:ind w:firstLine="640" w:firstLineChars="200"/>
        <w:rPr>
          <w:rFonts w:ascii="Times New Roman" w:hAnsi="Times New Roman" w:cs="仿宋_GB2312"/>
          <w:sz w:val="32"/>
          <w:szCs w:val="32"/>
        </w:rPr>
      </w:pPr>
      <w:bookmarkStart w:id="133" w:name="第一百二十一条"/>
      <w:bookmarkEnd w:id="133"/>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中华人民共和国缔结或者参加的国际条约同本法有不同规定的，适用国际条约的规定，但中华人民共和国声明保留的条款除外。</w:t>
      </w:r>
    </w:p>
    <w:p>
      <w:pPr>
        <w:ind w:firstLine="640" w:firstLineChars="200"/>
        <w:rPr>
          <w:rFonts w:ascii="Times New Roman" w:hAnsi="Times New Roman" w:cs="仿宋_GB2312"/>
          <w:sz w:val="32"/>
          <w:szCs w:val="32"/>
        </w:rPr>
      </w:pPr>
      <w:bookmarkStart w:id="134" w:name="第一百二十二条"/>
      <w:bookmarkEnd w:id="134"/>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本法自2021年9月1日起施行。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