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D2D13">
      <w:pPr>
        <w:tabs>
          <w:tab w:val="left" w:pos="5250"/>
        </w:tabs>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14:paraId="0812B4AF">
      <w:pPr>
        <w:pStyle w:val="3"/>
        <w:rPr>
          <w:rFonts w:hint="eastAsia"/>
          <w:color w:val="auto"/>
        </w:rPr>
      </w:pPr>
    </w:p>
    <w:p w14:paraId="31524D6C">
      <w:pPr>
        <w:tabs>
          <w:tab w:val="left" w:pos="5250"/>
        </w:tabs>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中共福建中国闽台缘博物馆委员会</w:t>
      </w:r>
    </w:p>
    <w:p w14:paraId="42EF3D4C">
      <w:pPr>
        <w:tabs>
          <w:tab w:val="left" w:pos="5250"/>
        </w:tabs>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关于巡视整改进展情况的通报</w:t>
      </w:r>
    </w:p>
    <w:p w14:paraId="66D80483">
      <w:pPr>
        <w:pStyle w:val="2"/>
        <w:rPr>
          <w:rFonts w:hint="eastAsia"/>
        </w:rPr>
      </w:pPr>
    </w:p>
    <w:p w14:paraId="4DBDB15D">
      <w:pPr>
        <w:spacing w:line="560" w:lineRule="exact"/>
        <w:ind w:firstLine="640" w:firstLineChars="200"/>
        <w:rPr>
          <w:rFonts w:hint="eastAsia" w:ascii="黑体" w:hAnsi="Calibri" w:eastAsia="黑体" w:cs="Arial"/>
          <w:color w:val="auto"/>
          <w:sz w:val="32"/>
          <w:szCs w:val="32"/>
        </w:rPr>
      </w:pPr>
      <w:r>
        <w:rPr>
          <w:rFonts w:hint="eastAsia" w:ascii="仿宋_GB2312" w:hAnsi="Calibri" w:eastAsia="仿宋_GB2312" w:cs="宋体"/>
          <w:color w:val="auto"/>
          <w:sz w:val="32"/>
          <w:szCs w:val="32"/>
        </w:rPr>
        <w:t>根据福建省委巡视工作的统一部署</w:t>
      </w:r>
      <w:r>
        <w:rPr>
          <w:rFonts w:hint="eastAsia" w:ascii="仿宋_GB2312" w:hAnsi="Calibri" w:eastAsia="仿宋_GB2312" w:cs="Arial"/>
          <w:color w:val="auto"/>
          <w:sz w:val="32"/>
          <w:szCs w:val="32"/>
        </w:rPr>
        <w:t>，</w:t>
      </w:r>
      <w:r>
        <w:rPr>
          <w:rFonts w:hint="eastAsia" w:ascii="仿宋_GB2312" w:hAnsi="Calibri" w:eastAsia="仿宋_GB2312" w:cs="宋体"/>
          <w:color w:val="auto"/>
          <w:sz w:val="32"/>
          <w:szCs w:val="32"/>
        </w:rPr>
        <w:t>2022年6月14日至7月27日，省委巡视五组对福建中国闽台缘博物馆党委开展了巡视，并于9月29日反馈了巡视意见，按照党务公开原则和巡视工作有关要求，现将巡视整改进展情况予以公布。</w:t>
      </w:r>
    </w:p>
    <w:p w14:paraId="2D0D7CF5">
      <w:pPr>
        <w:spacing w:line="560" w:lineRule="exact"/>
        <w:ind w:firstLine="640" w:firstLineChars="200"/>
        <w:rPr>
          <w:rFonts w:hint="eastAsia" w:ascii="黑体" w:hAnsi="Calibri" w:eastAsia="黑体" w:cs="Arial"/>
          <w:color w:val="auto"/>
          <w:sz w:val="32"/>
          <w:szCs w:val="32"/>
        </w:rPr>
      </w:pPr>
      <w:r>
        <w:rPr>
          <w:rFonts w:hint="eastAsia" w:ascii="黑体" w:hAnsi="Calibri" w:eastAsia="黑体" w:cs="Arial"/>
          <w:color w:val="auto"/>
          <w:sz w:val="32"/>
          <w:szCs w:val="32"/>
        </w:rPr>
        <w:t>一、整改落实情况</w:t>
      </w:r>
    </w:p>
    <w:p w14:paraId="12340336">
      <w:pPr>
        <w:spacing w:line="560" w:lineRule="exact"/>
        <w:ind w:firstLine="643" w:firstLineChars="200"/>
        <w:rPr>
          <w:rFonts w:hint="eastAsia" w:ascii="仿宋_GB2312" w:hAnsi="Calibri" w:eastAsia="仿宋_GB2312" w:cs="Arial"/>
          <w:color w:val="auto"/>
          <w:sz w:val="32"/>
          <w:szCs w:val="32"/>
        </w:rPr>
      </w:pPr>
      <w:r>
        <w:rPr>
          <w:rFonts w:hint="eastAsia" w:ascii="楷体_GB2312" w:hAnsi="楷体_GB2312" w:eastAsia="楷体_GB2312" w:cs="楷体_GB2312"/>
          <w:b/>
          <w:bCs/>
          <w:color w:val="auto"/>
          <w:sz w:val="32"/>
          <w:szCs w:val="32"/>
        </w:rPr>
        <w:t>（一）加强领导，迅速推动。</w:t>
      </w:r>
      <w:r>
        <w:rPr>
          <w:rFonts w:hint="eastAsia" w:ascii="仿宋_GB2312" w:hAnsi="Calibri" w:eastAsia="仿宋_GB2312" w:cs="Arial"/>
          <w:color w:val="auto"/>
          <w:sz w:val="32"/>
          <w:szCs w:val="32"/>
        </w:rPr>
        <w:t>馆党委始终牢牢扛起整改主体责任，将巡视整改工作作为当前重中之重的政治任务和政治责任，认真对照巡视整改要求，以强烈的政治意识和政治担当，全力抓好问题整改落实。9月29日巡视反馈情况后，馆党委于当日下午立即召开党委（扩大）会议，传达学习巡视反馈意见，研究部署整改落实工作。迅速成立以馆党委书记为组长的巡视整改工作领导小组和巡视整改办公室，统筹协调、督促推动各项整改工作落实。对照巡视组反馈的问题和意见建议，将4方面12项问题细化分解为31个具体问题，逐一明确责任领导、责任部室、责任人和整改时限，倒排工作进度，实行挂图作战、销号管理，以最坚决的态度、最有力的举措、最扎实的作风，确保整改措施全面到位、整改效果全面达标，切实维护巡视监督的严肃性和权威性。</w:t>
      </w:r>
    </w:p>
    <w:p w14:paraId="702C7724">
      <w:pPr>
        <w:spacing w:line="560" w:lineRule="exact"/>
        <w:ind w:firstLine="643" w:firstLineChars="200"/>
        <w:rPr>
          <w:rFonts w:hint="eastAsia" w:ascii="仿宋_GB2312" w:hAnsi="Calibri" w:eastAsia="仿宋_GB2312" w:cs="Arial"/>
          <w:color w:val="auto"/>
          <w:sz w:val="32"/>
          <w:szCs w:val="32"/>
        </w:rPr>
      </w:pPr>
      <w:r>
        <w:rPr>
          <w:rFonts w:hint="eastAsia" w:ascii="楷体_GB2312" w:hAnsi="楷体_GB2312" w:eastAsia="楷体_GB2312" w:cs="楷体_GB2312"/>
          <w:b/>
          <w:bCs/>
          <w:color w:val="auto"/>
          <w:sz w:val="32"/>
          <w:szCs w:val="32"/>
        </w:rPr>
        <w:t>（二）周密部署，有力整改。</w:t>
      </w:r>
      <w:r>
        <w:rPr>
          <w:rFonts w:hint="eastAsia" w:ascii="仿宋_GB2312" w:hAnsi="Calibri" w:eastAsia="仿宋_GB2312" w:cs="Arial"/>
          <w:color w:val="auto"/>
          <w:sz w:val="32"/>
          <w:szCs w:val="32"/>
        </w:rPr>
        <w:t>馆党委坚持以上率下，党委书记认真履行第一责任人责任，坚决担起主责、负起总责，带头认领巡视问题，发挥牵头抓总作用，亲自研究审定整改方案、整改报告、工作台账等有关材料，先后主持召开6次党委会和1次巡视整改专题民主生活会；党委班子成员主动担当，坚决把职责摆进去、把工作摆进去、把自己摆进去，迅速行动起来，主动认领问题，带头落实整改任务，以坚决的态度和有力的举措推动巡视整改，切实形成齐抓共管、合力攻坚的整改工作格局。整改过程中，注重强化责任追究、压力传导，由整改办每周汇总整改进度情况，对整改进展缓慢的及时督促提醒。同时，馆党委坚持统筹部署、协调推动，有力指导督促各部室做好巡视问题整改，持续通过走访了解、实地检查、随机抽查、约谈提醒等方式加压推动，有效推动巡视整改工作落实。</w:t>
      </w:r>
    </w:p>
    <w:p w14:paraId="0045A7E3">
      <w:pPr>
        <w:spacing w:line="560" w:lineRule="exact"/>
        <w:ind w:firstLine="643" w:firstLineChars="200"/>
        <w:rPr>
          <w:rFonts w:hint="eastAsia" w:ascii="仿宋_GB2312" w:hAnsi="Calibri" w:eastAsia="仿宋_GB2312" w:cs="Arial"/>
          <w:color w:val="auto"/>
          <w:sz w:val="32"/>
          <w:szCs w:val="32"/>
        </w:rPr>
      </w:pPr>
      <w:r>
        <w:rPr>
          <w:rFonts w:hint="eastAsia" w:ascii="楷体_GB2312" w:hAnsi="楷体_GB2312" w:eastAsia="楷体_GB2312" w:cs="楷体_GB2312"/>
          <w:b/>
          <w:bCs/>
          <w:color w:val="auto"/>
          <w:sz w:val="32"/>
          <w:szCs w:val="32"/>
        </w:rPr>
        <w:t>（三）运用成果，推动发展。</w:t>
      </w:r>
      <w:r>
        <w:rPr>
          <w:rFonts w:hint="eastAsia" w:ascii="仿宋_GB2312" w:hAnsi="Calibri" w:eastAsia="仿宋_GB2312" w:cs="Arial"/>
          <w:color w:val="auto"/>
          <w:sz w:val="32"/>
          <w:szCs w:val="32"/>
        </w:rPr>
        <w:t>馆党委坚持以此次巡视整改作为解决问题、改进工作、建章立制的契机和抓手，把巡视整改工作与学习贯彻习近平新时代中国特色社会主义思想和党</w:t>
      </w:r>
      <w:r>
        <w:rPr>
          <w:rFonts w:hint="eastAsia" w:ascii="仿宋_GB2312" w:eastAsia="仿宋_GB2312" w:cs="Arial"/>
          <w:color w:val="auto"/>
          <w:sz w:val="32"/>
          <w:szCs w:val="32"/>
          <w:lang w:val="en-US" w:eastAsia="zh-CN"/>
        </w:rPr>
        <w:t>的</w:t>
      </w:r>
      <w:r>
        <w:rPr>
          <w:rFonts w:hint="eastAsia" w:ascii="仿宋_GB2312" w:hAnsi="Calibri" w:eastAsia="仿宋_GB2312" w:cs="Arial"/>
          <w:color w:val="auto"/>
          <w:sz w:val="32"/>
          <w:szCs w:val="32"/>
        </w:rPr>
        <w:t>二十大精神结合起来，与巩固拓展党史学习教育成果结合起来，深入贯彻省委“提高效率、提升效能、提增效益”行动，完善制度建设，扎紧制度笼子，修订完善15项制度，以制度巩固整改成果。</w:t>
      </w:r>
      <w:bookmarkStart w:id="0" w:name="_GoBack"/>
      <w:bookmarkEnd w:id="0"/>
      <w:r>
        <w:rPr>
          <w:rFonts w:hint="eastAsia" w:ascii="仿宋_GB2312" w:hAnsi="Calibri" w:eastAsia="仿宋_GB2312" w:cs="Arial"/>
          <w:color w:val="auto"/>
          <w:sz w:val="32"/>
          <w:szCs w:val="32"/>
        </w:rPr>
        <w:t>同时，统筹疫情防控和博物馆安全发展，扎实推动《闽台缘》基本陈列改陈提升、国家一级博物馆运行评估达标、“两岸家书”研究阐释、提高财政资金使用效能、文物数字化保护、安消防改造提升、外墙瓷砖脱落修缮等方面工作，用工作实绩检验整改落实实效。</w:t>
      </w:r>
    </w:p>
    <w:p w14:paraId="55372AB5">
      <w:pPr>
        <w:spacing w:line="560" w:lineRule="exact"/>
        <w:ind w:firstLine="640" w:firstLineChars="200"/>
        <w:rPr>
          <w:rFonts w:hint="eastAsia" w:ascii="黑体" w:hAnsi="Calibri" w:eastAsia="黑体"/>
          <w:color w:val="auto"/>
          <w:sz w:val="32"/>
          <w:szCs w:val="32"/>
        </w:rPr>
      </w:pPr>
      <w:r>
        <w:rPr>
          <w:rFonts w:hint="eastAsia" w:ascii="黑体" w:hAnsi="Calibri" w:eastAsia="黑体" w:cs="宋体"/>
          <w:color w:val="auto"/>
          <w:sz w:val="32"/>
          <w:szCs w:val="32"/>
        </w:rPr>
        <w:t>二、集中整改期内已完成的整改事项</w:t>
      </w:r>
    </w:p>
    <w:p w14:paraId="79AEC73A">
      <w:pPr>
        <w:spacing w:line="560" w:lineRule="exact"/>
        <w:ind w:firstLine="643" w:firstLineChars="200"/>
        <w:rPr>
          <w:rFonts w:hint="eastAsia" w:ascii="楷体_GB2312" w:hAnsi="Calibri" w:eastAsia="楷体_GB2312" w:cs="宋体"/>
          <w:b/>
          <w:color w:val="auto"/>
          <w:sz w:val="32"/>
          <w:szCs w:val="32"/>
        </w:rPr>
      </w:pPr>
      <w:r>
        <w:rPr>
          <w:rFonts w:hint="eastAsia" w:ascii="楷体_GB2312" w:hAnsi="Calibri" w:eastAsia="楷体_GB2312" w:cs="黑体"/>
          <w:b/>
          <w:color w:val="auto"/>
          <w:sz w:val="32"/>
          <w:szCs w:val="32"/>
        </w:rPr>
        <w:t>（一）落实党的理论和路线方针政策、党中央重大决策部署以及省委工作要求方面</w:t>
      </w:r>
    </w:p>
    <w:p w14:paraId="4D74981B">
      <w:pPr>
        <w:spacing w:line="560" w:lineRule="exact"/>
        <w:ind w:firstLine="643" w:firstLineChars="200"/>
        <w:rPr>
          <w:rFonts w:hint="eastAsia" w:ascii="仿宋_GB2312" w:hAnsi="Calibri" w:eastAsia="仿宋_GB2312" w:cs="楷体_GB2312"/>
          <w:b/>
          <w:bCs/>
          <w:color w:val="auto"/>
          <w:sz w:val="32"/>
          <w:szCs w:val="32"/>
        </w:rPr>
      </w:pPr>
      <w:r>
        <w:rPr>
          <w:rFonts w:hint="eastAsia" w:ascii="仿宋_GB2312" w:hAnsi="Calibri" w:eastAsia="仿宋_GB2312" w:cs="楷体_GB2312"/>
          <w:b/>
          <w:bCs/>
          <w:color w:val="auto"/>
          <w:sz w:val="32"/>
          <w:szCs w:val="32"/>
        </w:rPr>
        <w:t>1.在学懂弄通做实习近平总书记关于对台工作、文博工作的重要论述上下功夫不够。</w:t>
      </w:r>
    </w:p>
    <w:p w14:paraId="6118E633">
      <w:pPr>
        <w:spacing w:line="560" w:lineRule="exact"/>
        <w:ind w:firstLine="643" w:firstLineChars="200"/>
        <w:rPr>
          <w:rFonts w:hint="eastAsia" w:ascii="仿宋_GB2312" w:hAnsi="Calibri" w:eastAsia="仿宋_GB2312" w:cs="仿宋_GB2312"/>
          <w:b/>
          <w:bCs/>
          <w:color w:val="auto"/>
          <w:sz w:val="32"/>
          <w:szCs w:val="32"/>
        </w:rPr>
      </w:pPr>
      <w:r>
        <w:rPr>
          <w:rFonts w:hint="eastAsia" w:ascii="仿宋_GB2312" w:hAnsi="Calibri" w:eastAsia="仿宋_GB2312" w:cs="仿宋_GB2312"/>
          <w:b/>
          <w:bCs/>
          <w:color w:val="auto"/>
          <w:sz w:val="32"/>
          <w:szCs w:val="32"/>
        </w:rPr>
        <w:t>（1）自觉运用党的创新理论武装头脑差距较大。</w:t>
      </w:r>
    </w:p>
    <w:p w14:paraId="675B24AC">
      <w:pPr>
        <w:spacing w:line="560" w:lineRule="exact"/>
        <w:ind w:firstLine="643" w:firstLineChars="200"/>
        <w:rPr>
          <w:rFonts w:hint="eastAsia" w:ascii="仿宋_GB2312" w:hAnsi="Calibri" w:eastAsia="仿宋_GB2312" w:cs="Arial"/>
          <w:b/>
          <w:color w:val="auto"/>
          <w:sz w:val="32"/>
          <w:szCs w:val="32"/>
        </w:rPr>
      </w:pPr>
      <w:r>
        <w:rPr>
          <w:rFonts w:hint="eastAsia" w:ascii="仿宋_GB2312" w:hAnsi="Calibri" w:eastAsia="仿宋_GB2312" w:cs="仿宋_GB2312"/>
          <w:b/>
          <w:bCs/>
          <w:color w:val="auto"/>
          <w:sz w:val="32"/>
          <w:szCs w:val="32"/>
        </w:rPr>
        <w:t>整改情况：一是</w:t>
      </w:r>
      <w:r>
        <w:rPr>
          <w:rFonts w:hint="eastAsia" w:ascii="仿宋_GB2312" w:hAnsi="Calibri" w:eastAsia="仿宋_GB2312" w:cs="仿宋_GB2312"/>
          <w:bCs/>
          <w:color w:val="auto"/>
          <w:sz w:val="32"/>
          <w:szCs w:val="32"/>
        </w:rPr>
        <w:t>坚持把学习习近平新时代</w:t>
      </w:r>
      <w:r>
        <w:rPr>
          <w:rFonts w:hint="eastAsia" w:ascii="仿宋_GB2312" w:hAnsi="Calibri" w:eastAsia="仿宋_GB2312" w:cs="Arial"/>
          <w:color w:val="auto"/>
          <w:sz w:val="32"/>
          <w:szCs w:val="32"/>
        </w:rPr>
        <w:t>中国特色社会主义思想作为重中之重，把习近平总书记重要讲话重要指示批示精神特别是关于对台工作、文物博物馆工作的重要论述列入党委会“第一议题”，10月份以来，馆党委先后召开会议6次，传达学习习近平总书记2019年8月在敦煌研究院座谈时的重要讲话、致第44届世界遗产大会贺信精神、瞻仰延安革命纪念地、对非物质文化遗产保护工作的重要指示精神等内容，</w:t>
      </w:r>
      <w:r>
        <w:rPr>
          <w:rFonts w:hint="eastAsia" w:ascii="仿宋_GB2312" w:hAnsi="Calibri" w:eastAsia="仿宋_GB2312" w:cs="仿宋_GB2312"/>
          <w:color w:val="auto"/>
          <w:sz w:val="32"/>
          <w:szCs w:val="32"/>
        </w:rPr>
        <w:t>研究贯彻落实措施；结合学习贯彻习近平总书记“四个更大”重要要求，</w:t>
      </w:r>
      <w:r>
        <w:rPr>
          <w:rFonts w:hint="eastAsia" w:ascii="仿宋_GB2312" w:hAnsi="Calibri" w:eastAsia="仿宋_GB2312" w:cs="Arial"/>
          <w:color w:val="auto"/>
          <w:sz w:val="32"/>
          <w:szCs w:val="32"/>
        </w:rPr>
        <w:t>专题研讨党的二十大报告中关于新时代党解决台湾问题的总体方略的重要论述,自觉运用党的创新理论武装头脑、指导实践、推动工作。</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修订完善《福建中国闽台缘博物馆党委理论学习中心组学习制度》，依据馆党委理论学习中心组2022年度学习计划，及时召开中心组学习会，组织征订并学习研讨</w:t>
      </w:r>
      <w:r>
        <w:rPr>
          <w:rFonts w:hint="eastAsia" w:ascii="仿宋_GB2312" w:hAnsi="Calibri" w:eastAsia="仿宋_GB2312" w:cs="仿宋_GB2312"/>
          <w:color w:val="auto"/>
          <w:sz w:val="32"/>
          <w:szCs w:val="32"/>
        </w:rPr>
        <w:t>《习近平谈治国理政》《论党的宣传思想工作》等</w:t>
      </w:r>
      <w:r>
        <w:rPr>
          <w:rFonts w:hint="eastAsia" w:ascii="仿宋_GB2312" w:hAnsi="Calibri" w:eastAsia="仿宋_GB2312" w:cs="Arial"/>
          <w:color w:val="auto"/>
          <w:sz w:val="32"/>
          <w:szCs w:val="32"/>
        </w:rPr>
        <w:t>党的创新理论成果学习辅导资料，不断提高中心组学习制度化规范化水平。</w:t>
      </w:r>
      <w:r>
        <w:rPr>
          <w:rFonts w:hint="eastAsia" w:ascii="仿宋_GB2312" w:hAnsi="Calibri" w:eastAsia="仿宋_GB2312" w:cs="Arial"/>
          <w:b/>
          <w:color w:val="auto"/>
          <w:sz w:val="32"/>
          <w:szCs w:val="32"/>
        </w:rPr>
        <w:t>三是</w:t>
      </w:r>
      <w:r>
        <w:rPr>
          <w:rFonts w:hint="eastAsia" w:ascii="仿宋_GB2312" w:hAnsi="Calibri" w:eastAsia="仿宋_GB2312" w:cs="Arial"/>
          <w:bCs/>
          <w:color w:val="auto"/>
          <w:sz w:val="32"/>
          <w:szCs w:val="32"/>
        </w:rPr>
        <w:t>印发《中共福建中国闽台缘博物馆委员会关于深入学习宣传贯彻党的二十大精神的通知》《中共福建中国闽台缘博物馆委员会关于学习宣传贯彻党的二十大精神的工作方案》，通过集中收听收看</w:t>
      </w:r>
      <w:r>
        <w:rPr>
          <w:rFonts w:hint="eastAsia" w:ascii="仿宋_GB2312" w:hAnsi="Calibri" w:eastAsia="仿宋_GB2312" w:cs="仿宋_GB2312"/>
          <w:color w:val="auto"/>
          <w:sz w:val="32"/>
          <w:szCs w:val="32"/>
        </w:rPr>
        <w:t>党的二十大开幕会</w:t>
      </w:r>
      <w:r>
        <w:rPr>
          <w:rFonts w:hint="eastAsia" w:ascii="仿宋_GB2312" w:hAnsi="Calibri" w:eastAsia="仿宋_GB2312" w:cs="Arial"/>
          <w:bCs/>
          <w:color w:val="auto"/>
          <w:sz w:val="32"/>
          <w:szCs w:val="32"/>
        </w:rPr>
        <w:t>、开展专题学习研讨、开设专题专栏等方式营造浓厚学习氛围，迅速掀起学习宣传贯彻党的二十大精神热潮。</w:t>
      </w:r>
      <w:r>
        <w:rPr>
          <w:rFonts w:hint="eastAsia" w:ascii="仿宋_GB2312" w:hAnsi="Calibri" w:eastAsia="仿宋_GB2312" w:cs="Arial"/>
          <w:b/>
          <w:bCs/>
          <w:color w:val="auto"/>
          <w:sz w:val="32"/>
          <w:szCs w:val="32"/>
        </w:rPr>
        <w:t>四是</w:t>
      </w:r>
      <w:r>
        <w:rPr>
          <w:rFonts w:hint="eastAsia" w:ascii="仿宋_GB2312" w:hAnsi="Calibri" w:eastAsia="仿宋_GB2312" w:cs="Arial"/>
          <w:bCs/>
          <w:color w:val="auto"/>
          <w:sz w:val="32"/>
          <w:szCs w:val="32"/>
        </w:rPr>
        <w:t>深入学习领悟党的二十大精神，</w:t>
      </w:r>
      <w:r>
        <w:rPr>
          <w:rFonts w:hint="eastAsia" w:ascii="仿宋_GB2312" w:hAnsi="Calibri" w:eastAsia="仿宋_GB2312" w:cs="Arial"/>
          <w:color w:val="auto"/>
          <w:sz w:val="32"/>
          <w:szCs w:val="32"/>
        </w:rPr>
        <w:t>依托“知行大家谈”研学讲座、“青年讲堂”等平台，组织馆班子成员和全馆党员干部深入学习党的二十大精神和习近平总书记重要讲话重要指示批示精神，党委书记作党的二十大精神宣讲，推选4名党员、群众代表作交流发言，打造“理论课堂”。</w:t>
      </w:r>
    </w:p>
    <w:p w14:paraId="4C55B3BD">
      <w:pPr>
        <w:spacing w:line="560" w:lineRule="exact"/>
        <w:ind w:firstLine="643" w:firstLineChars="200"/>
        <w:rPr>
          <w:rFonts w:hint="eastAsia" w:ascii="仿宋_GB2312" w:hAnsi="Calibri" w:eastAsia="仿宋_GB2312" w:cs="仿宋_GB2312"/>
          <w:b/>
          <w:bCs/>
          <w:color w:val="auto"/>
          <w:sz w:val="32"/>
          <w:szCs w:val="32"/>
        </w:rPr>
      </w:pPr>
      <w:r>
        <w:rPr>
          <w:rFonts w:hint="eastAsia" w:ascii="仿宋_GB2312" w:hAnsi="Calibri" w:eastAsia="仿宋_GB2312" w:cs="仿宋_GB2312"/>
          <w:b/>
          <w:bCs/>
          <w:color w:val="auto"/>
          <w:sz w:val="32"/>
          <w:szCs w:val="32"/>
        </w:rPr>
        <w:t>（2）发挥博物馆优势做好对台工作不够积极主</w:t>
      </w:r>
      <w:r>
        <w:rPr>
          <w:rFonts w:hint="eastAsia" w:ascii="仿宋_GB2312" w:hAnsi="Calibri" w:eastAsia="仿宋_GB2312" w:cs="仿宋_GB2312"/>
          <w:b/>
          <w:color w:val="auto"/>
          <w:sz w:val="32"/>
          <w:szCs w:val="32"/>
        </w:rPr>
        <w:t>动。</w:t>
      </w:r>
    </w:p>
    <w:p w14:paraId="18AFCCB8">
      <w:pPr>
        <w:spacing w:line="560" w:lineRule="exact"/>
        <w:ind w:firstLine="643" w:firstLineChars="200"/>
        <w:rPr>
          <w:rFonts w:hint="eastAsia" w:ascii="仿宋_GB2312" w:hAnsi="Calibri" w:eastAsia="仿宋_GB2312" w:cs="仿宋_GB2312"/>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在展厅和公众微信号、官网推广《海峡两岸融合发展之路——福建探索与实践》宣传展示。</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联合省委宣传部、省文旅厅，精心筹划“新时代海峡两岸融合发展成就展”巡展活动。</w:t>
      </w:r>
      <w:r>
        <w:rPr>
          <w:rFonts w:hint="eastAsia" w:ascii="仿宋_GB2312" w:hAnsi="Calibri" w:eastAsia="仿宋_GB2312" w:cs="Arial"/>
          <w:b/>
          <w:color w:val="auto"/>
          <w:sz w:val="32"/>
          <w:szCs w:val="32"/>
        </w:rPr>
        <w:t>三是</w:t>
      </w:r>
      <w:r>
        <w:rPr>
          <w:rFonts w:hint="eastAsia" w:ascii="仿宋_GB2312" w:hAnsi="Calibri" w:eastAsia="仿宋_GB2312" w:cs="Arial"/>
          <w:color w:val="auto"/>
          <w:sz w:val="32"/>
          <w:szCs w:val="32"/>
        </w:rPr>
        <w:t>主动对接在闽台湾教授,征询邀请4名台湾教授纳入“中国闽台缘博物馆博物馆类专家库”。积极</w:t>
      </w:r>
      <w:r>
        <w:rPr>
          <w:rFonts w:hint="eastAsia" w:ascii="仿宋_GB2312" w:hAnsi="Calibri" w:eastAsia="仿宋_GB2312" w:cs="仿宋_GB2312"/>
          <w:color w:val="auto"/>
          <w:sz w:val="32"/>
          <w:szCs w:val="32"/>
        </w:rPr>
        <w:t>开展“两岸家书”宣讲及涉台交流活动，持续面向社会征集两岸家书，重点查访台属家庭、台企、民间收藏家，联络台湾姓氏宗亲会、同乡会、台湾亲朋等积极开展资源双向征集。</w:t>
      </w:r>
    </w:p>
    <w:p w14:paraId="2425DDAE">
      <w:pPr>
        <w:spacing w:line="560" w:lineRule="exact"/>
        <w:ind w:firstLine="643" w:firstLineChars="200"/>
        <w:rPr>
          <w:rFonts w:hint="eastAsia" w:ascii="仿宋_GB2312" w:hAnsi="Calibri" w:eastAsia="仿宋_GB2312" w:cs="楷体_GB2312"/>
          <w:b/>
          <w:bCs/>
          <w:color w:val="auto"/>
          <w:sz w:val="32"/>
          <w:szCs w:val="32"/>
        </w:rPr>
      </w:pPr>
      <w:r>
        <w:rPr>
          <w:rFonts w:hint="eastAsia" w:ascii="仿宋_GB2312" w:hAnsi="Calibri" w:eastAsia="仿宋_GB2312" w:cs="楷体_GB2312"/>
          <w:b/>
          <w:bCs/>
          <w:color w:val="auto"/>
          <w:sz w:val="32"/>
          <w:szCs w:val="32"/>
        </w:rPr>
        <w:t>2.履行国家级对台专题博物馆职能责任不到位。</w:t>
      </w:r>
    </w:p>
    <w:p w14:paraId="5F597103">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（3）“守护好”的使命感不强，展示闽台历史关系不够全面系统。</w:t>
      </w:r>
    </w:p>
    <w:p w14:paraId="0114D4AA">
      <w:pPr>
        <w:spacing w:line="560" w:lineRule="exact"/>
        <w:ind w:firstLine="643" w:firstLineChars="200"/>
        <w:rPr>
          <w:rFonts w:hint="eastAsia" w:ascii="仿宋_GB2312" w:hAnsi="Calibri" w:eastAsia="仿宋_GB2312" w:cs="仿宋_GB2312"/>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按照</w:t>
      </w:r>
      <w:r>
        <w:rPr>
          <w:rFonts w:hint="eastAsia" w:ascii="仿宋_GB2312" w:hAnsi="Calibri" w:eastAsia="仿宋_GB2312" w:cs="Arial"/>
          <w:color w:val="auto"/>
          <w:sz w:val="32"/>
          <w:szCs w:val="32"/>
          <w:lang w:eastAsia="zh-CN"/>
        </w:rPr>
        <w:t>《</w:t>
      </w:r>
      <w:r>
        <w:rPr>
          <w:rFonts w:hint="eastAsia" w:ascii="仿宋_GB2312" w:hAnsi="Calibri" w:eastAsia="仿宋_GB2312" w:cs="Arial"/>
          <w:color w:val="auto"/>
          <w:sz w:val="32"/>
          <w:szCs w:val="32"/>
        </w:rPr>
        <w:t>闽台缘</w:t>
      </w:r>
      <w:r>
        <w:rPr>
          <w:rFonts w:hint="eastAsia" w:ascii="仿宋_GB2312" w:hAnsi="Calibri" w:eastAsia="仿宋_GB2312" w:cs="Arial"/>
          <w:color w:val="auto"/>
          <w:sz w:val="32"/>
          <w:szCs w:val="32"/>
          <w:lang w:eastAsia="zh-CN"/>
        </w:rPr>
        <w:t>》基本陈列展陈</w:t>
      </w:r>
      <w:r>
        <w:rPr>
          <w:rFonts w:hint="eastAsia" w:ascii="仿宋_GB2312" w:hAnsi="Calibri" w:eastAsia="仿宋_GB2312" w:cs="Arial"/>
          <w:color w:val="auto"/>
          <w:sz w:val="32"/>
          <w:szCs w:val="32"/>
        </w:rPr>
        <w:t>大纲，梳理有关福建史前文化遗址考古出土文物标本清单，已请省委宣传部、省文旅厅、省文物局支持调拨有关史前文物标本充实“闽台缘”基本陈列；积极协调史前文化遗址相关文物标本调拨事宜并于12月28日正式发函申请调拨。</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积极对接由中国文物报社主办“2023癸卯（兔年）新春生肖文物图片联展”相关参展事宜；策划筹备与河南省中国文字博物馆、广西桂林博物馆、广东省博物馆举办“汉字”展、“指掌春秋——闽台木偶艺术展”“偶遇——澳港与闽台艺术联展”流动博物馆项目。</w:t>
      </w:r>
      <w:r>
        <w:rPr>
          <w:rFonts w:hint="eastAsia" w:ascii="仿宋_GB2312" w:hAnsi="Calibri" w:eastAsia="仿宋_GB2312" w:cs="Arial"/>
          <w:b/>
          <w:color w:val="auto"/>
          <w:sz w:val="32"/>
          <w:szCs w:val="32"/>
        </w:rPr>
        <w:t>三是</w:t>
      </w:r>
      <w:r>
        <w:rPr>
          <w:rFonts w:hint="eastAsia" w:ascii="仿宋_GB2312" w:hAnsi="Calibri" w:eastAsia="仿宋_GB2312" w:cs="Arial"/>
          <w:color w:val="auto"/>
          <w:sz w:val="32"/>
          <w:szCs w:val="32"/>
        </w:rPr>
        <w:t>发函呈请省文物局安排对馆藏新增文物鉴定定级，已被列入工作计划。</w:t>
      </w:r>
    </w:p>
    <w:p w14:paraId="19944D93">
      <w:pPr>
        <w:spacing w:line="560" w:lineRule="exact"/>
        <w:ind w:firstLine="643" w:firstLineChars="200"/>
        <w:rPr>
          <w:rFonts w:hint="eastAsia" w:ascii="仿宋_GB2312" w:hAnsi="Calibri" w:eastAsia="仿宋_GB2312" w:cs="仿宋_GB2312"/>
          <w:b/>
          <w:color w:val="auto"/>
          <w:sz w:val="32"/>
          <w:szCs w:val="32"/>
        </w:rPr>
      </w:pPr>
      <w:r>
        <w:rPr>
          <w:rFonts w:hint="eastAsia" w:ascii="楷体_GB2312" w:hAnsi="Calibri" w:eastAsia="楷体_GB2312" w:cs="楷体_GB2312"/>
          <w:b/>
          <w:bCs/>
          <w:color w:val="auto"/>
          <w:sz w:val="32"/>
          <w:szCs w:val="32"/>
        </w:rPr>
        <w:t>（4）</w:t>
      </w:r>
      <w:r>
        <w:rPr>
          <w:rFonts w:hint="eastAsia" w:ascii="仿宋_GB2312" w:hAnsi="Calibri" w:eastAsia="仿宋_GB2312" w:cs="仿宋_GB2312"/>
          <w:b/>
          <w:bCs/>
          <w:color w:val="auto"/>
          <w:sz w:val="32"/>
          <w:szCs w:val="32"/>
        </w:rPr>
        <w:t>“传承好”的成效不突出，闽台研究成果少</w:t>
      </w:r>
      <w:r>
        <w:rPr>
          <w:rFonts w:hint="eastAsia" w:ascii="仿宋_GB2312" w:hAnsi="Calibri" w:eastAsia="仿宋_GB2312" w:cs="仿宋_GB2312"/>
          <w:b/>
          <w:color w:val="auto"/>
          <w:sz w:val="32"/>
          <w:szCs w:val="32"/>
        </w:rPr>
        <w:t>。</w:t>
      </w:r>
    </w:p>
    <w:p w14:paraId="4619D25E">
      <w:pPr>
        <w:spacing w:line="560" w:lineRule="exact"/>
        <w:ind w:firstLine="643" w:firstLineChars="200"/>
        <w:rPr>
          <w:rFonts w:hint="eastAsia" w:ascii="仿宋_GB2312" w:hAnsi="Calibri" w:eastAsia="仿宋_GB2312" w:cs="Arial"/>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仿宋_GB2312"/>
          <w:b/>
          <w:color w:val="auto"/>
          <w:sz w:val="32"/>
          <w:szCs w:val="32"/>
        </w:rPr>
        <w:t>一是</w:t>
      </w:r>
      <w:r>
        <w:rPr>
          <w:rFonts w:hint="eastAsia" w:ascii="仿宋_GB2312" w:hAnsi="Calibri" w:eastAsia="仿宋_GB2312" w:cs="仿宋_GB2312"/>
          <w:color w:val="auto"/>
          <w:sz w:val="32"/>
          <w:szCs w:val="32"/>
        </w:rPr>
        <w:t>制定中国闽台缘博物馆科研发展规划、自主立项管理办法，筹建学术委员会，首批邀请3名外聘专家，带动博物馆学术研究。</w:t>
      </w:r>
      <w:r>
        <w:rPr>
          <w:rFonts w:hint="eastAsia" w:ascii="仿宋_GB2312" w:hAnsi="Calibri" w:eastAsia="仿宋_GB2312" w:cs="仿宋_GB2312"/>
          <w:b/>
          <w:color w:val="auto"/>
          <w:sz w:val="32"/>
          <w:szCs w:val="32"/>
        </w:rPr>
        <w:t>二是</w:t>
      </w:r>
      <w:r>
        <w:rPr>
          <w:rFonts w:hint="eastAsia" w:ascii="仿宋_GB2312" w:hAnsi="Calibri" w:eastAsia="仿宋_GB2312" w:cs="仿宋_GB2312"/>
          <w:color w:val="auto"/>
          <w:sz w:val="32"/>
          <w:szCs w:val="32"/>
        </w:rPr>
        <w:t>联合省文旅厅和省炎黄文化研究会举办第六届海峡两岸书院论坛。</w:t>
      </w:r>
      <w:r>
        <w:rPr>
          <w:rFonts w:hint="eastAsia" w:ascii="仿宋_GB2312" w:hAnsi="Calibri" w:eastAsia="仿宋_GB2312" w:cs="仿宋_GB2312"/>
          <w:b/>
          <w:color w:val="auto"/>
          <w:sz w:val="32"/>
          <w:szCs w:val="32"/>
        </w:rPr>
        <w:t>三是</w:t>
      </w:r>
      <w:r>
        <w:rPr>
          <w:rFonts w:hint="eastAsia" w:ascii="仿宋_GB2312" w:hAnsi="Calibri" w:eastAsia="仿宋_GB2312" w:cs="仿宋_GB2312"/>
          <w:color w:val="auto"/>
          <w:sz w:val="32"/>
          <w:szCs w:val="32"/>
        </w:rPr>
        <w:t>做好谱牒、家书资料的征集、整理、研究和利用，</w:t>
      </w:r>
      <w:r>
        <w:rPr>
          <w:rFonts w:hint="eastAsia" w:ascii="仿宋_GB2312" w:hAnsi="Calibri" w:eastAsia="仿宋_GB2312" w:cs="Arial"/>
          <w:color w:val="auto"/>
          <w:sz w:val="32"/>
          <w:szCs w:val="32"/>
        </w:rPr>
        <w:t>持续推进张、黄两姓迁台信息整理和</w:t>
      </w:r>
      <w:r>
        <w:rPr>
          <w:rFonts w:hint="eastAsia" w:ascii="仿宋_GB2312" w:hAnsi="Calibri" w:eastAsia="仿宋_GB2312" w:cs="仿宋_GB2312"/>
          <w:color w:val="auto"/>
          <w:sz w:val="32"/>
          <w:szCs w:val="32"/>
        </w:rPr>
        <w:t>馆藏</w:t>
      </w:r>
      <w:r>
        <w:rPr>
          <w:rFonts w:hint="eastAsia" w:ascii="仿宋_GB2312" w:hAnsi="Calibri" w:eastAsia="仿宋_GB2312" w:cs="Arial"/>
          <w:color w:val="auto"/>
          <w:sz w:val="32"/>
          <w:szCs w:val="32"/>
        </w:rPr>
        <w:t>族谱归档工作，《馆藏张黄李王姓族谱迁台信息采集汇编》正在编撰中。积极开展“两岸家书”宣讲，筹办两岸家书展。</w:t>
      </w:r>
    </w:p>
    <w:p w14:paraId="5A296E56">
      <w:pPr>
        <w:spacing w:line="560" w:lineRule="exact"/>
        <w:ind w:firstLine="643" w:firstLineChars="200"/>
        <w:rPr>
          <w:rFonts w:hint="eastAsia" w:ascii="仿宋_GB2312" w:hAnsi="Calibri" w:eastAsia="仿宋_GB2312" w:cs="仿宋_GB2312"/>
          <w:b/>
          <w:bCs/>
          <w:color w:val="auto"/>
          <w:sz w:val="32"/>
          <w:szCs w:val="32"/>
        </w:rPr>
      </w:pPr>
      <w:r>
        <w:rPr>
          <w:rFonts w:hint="eastAsia" w:ascii="仿宋_GB2312" w:hAnsi="Calibri" w:eastAsia="仿宋_GB2312" w:cs="仿宋_GB2312"/>
          <w:b/>
          <w:bCs/>
          <w:color w:val="auto"/>
          <w:sz w:val="32"/>
          <w:szCs w:val="32"/>
        </w:rPr>
        <w:t>（5）</w:t>
      </w:r>
      <w:r>
        <w:rPr>
          <w:rFonts w:hint="eastAsia" w:ascii="仿宋_GB2312" w:hAnsi="Calibri" w:eastAsia="仿宋_GB2312" w:cs="仿宋_GB2312"/>
          <w:b/>
          <w:color w:val="auto"/>
          <w:sz w:val="32"/>
          <w:szCs w:val="32"/>
        </w:rPr>
        <w:t>“</w:t>
      </w:r>
      <w:r>
        <w:rPr>
          <w:rFonts w:hint="eastAsia" w:ascii="仿宋_GB2312" w:hAnsi="Calibri" w:eastAsia="仿宋_GB2312" w:cs="仿宋_GB2312"/>
          <w:b/>
          <w:bCs/>
          <w:color w:val="auto"/>
          <w:sz w:val="32"/>
          <w:szCs w:val="32"/>
        </w:rPr>
        <w:t>展示好”的举措不多，文物活化利用差距大。</w:t>
      </w:r>
    </w:p>
    <w:p w14:paraId="5F5B6910">
      <w:pPr>
        <w:spacing w:line="560" w:lineRule="exact"/>
        <w:ind w:firstLine="643" w:firstLineChars="200"/>
        <w:rPr>
          <w:rFonts w:hint="eastAsia" w:ascii="仿宋_GB2312" w:hAnsi="Calibri" w:eastAsia="仿宋_GB2312" w:cs="仿宋_GB2312"/>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由党委主要负责同志带队外出学习考察借鉴全国各类大展中最新的成熟展览手段与方法、文物实物展出的理念方式、参与互动的科技项目；党委（扩大）会议听取外出学习考察临时党支部关于《中国闽台缘博物馆外出学习考察报告》并开展交流。</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启动并实施馆藏文物数字化保护（二期）项目，构建馆藏文物数字资源管理系统，组建工作专班遴选24件套馆藏珍贵文物三维采集数据，分期在微信公众号推出“二十四节气”文物图文展示；将馆藏189件套馆藏珍贵文物三维采集数据链接馆官网展示。</w:t>
      </w:r>
      <w:r>
        <w:rPr>
          <w:rFonts w:hint="eastAsia" w:ascii="仿宋_GB2312" w:hAnsi="Calibri" w:eastAsia="仿宋_GB2312" w:cs="Arial"/>
          <w:b/>
          <w:color w:val="auto"/>
          <w:sz w:val="32"/>
          <w:szCs w:val="32"/>
        </w:rPr>
        <w:t>三是</w:t>
      </w:r>
      <w:r>
        <w:rPr>
          <w:rFonts w:hint="eastAsia" w:ascii="仿宋_GB2312" w:hAnsi="Calibri" w:eastAsia="仿宋_GB2312" w:cs="Arial"/>
          <w:color w:val="auto"/>
          <w:sz w:val="32"/>
          <w:szCs w:val="32"/>
        </w:rPr>
        <w:t>通过实施馆藏文物数字化保护（二期）建设，甄选7件珍贵文物进行AR小程序开发，增强和改善文物藏品趣味性、观赏性和互动性</w:t>
      </w:r>
      <w:r>
        <w:rPr>
          <w:rFonts w:hint="eastAsia" w:ascii="仿宋_GB2312" w:hAnsi="Calibri" w:eastAsia="仿宋_GB2312" w:cs="仿宋_GB2312"/>
          <w:color w:val="auto"/>
          <w:sz w:val="32"/>
          <w:szCs w:val="32"/>
        </w:rPr>
        <w:t>。</w:t>
      </w:r>
    </w:p>
    <w:p w14:paraId="19D5B133">
      <w:pPr>
        <w:spacing w:line="560" w:lineRule="exact"/>
        <w:ind w:firstLine="643" w:firstLineChars="200"/>
        <w:rPr>
          <w:rFonts w:hint="eastAsia" w:ascii="仿宋_GB2312" w:hAnsi="Calibri" w:eastAsia="仿宋_GB2312" w:cs="楷体_GB2312"/>
          <w:b/>
          <w:bCs/>
          <w:color w:val="auto"/>
          <w:sz w:val="32"/>
          <w:szCs w:val="32"/>
        </w:rPr>
      </w:pPr>
      <w:r>
        <w:rPr>
          <w:rFonts w:hint="eastAsia" w:ascii="仿宋_GB2312" w:hAnsi="Calibri" w:eastAsia="仿宋_GB2312" w:cs="楷体_GB2312"/>
          <w:b/>
          <w:bCs/>
          <w:color w:val="auto"/>
          <w:sz w:val="32"/>
          <w:szCs w:val="32"/>
        </w:rPr>
        <w:t>3.推进博物馆改革发展不够有力。</w:t>
      </w:r>
    </w:p>
    <w:p w14:paraId="10286319">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（6）推动社会力量参与博物馆建设不够。</w:t>
      </w:r>
    </w:p>
    <w:p w14:paraId="0E065971">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仿宋_GB2312"/>
          <w:b/>
          <w:color w:val="auto"/>
          <w:sz w:val="32"/>
          <w:szCs w:val="32"/>
        </w:rPr>
        <w:t>一是</w:t>
      </w:r>
      <w:r>
        <w:rPr>
          <w:rFonts w:hint="eastAsia" w:ascii="仿宋_GB2312" w:hAnsi="Calibri" w:eastAsia="仿宋_GB2312" w:cs="仿宋_GB2312"/>
          <w:color w:val="auto"/>
          <w:sz w:val="32"/>
          <w:szCs w:val="32"/>
        </w:rPr>
        <w:t>对接省委宣传部、省文物局、泉州市委宣传部等10个省市直部门、共建单位，确定博物馆理事会、监事会候选人名单。</w:t>
      </w:r>
      <w:r>
        <w:rPr>
          <w:rFonts w:hint="eastAsia" w:ascii="仿宋_GB2312" w:hAnsi="Calibri" w:eastAsia="仿宋_GB2312" w:cs="仿宋_GB2312"/>
          <w:b/>
          <w:color w:val="auto"/>
          <w:sz w:val="32"/>
          <w:szCs w:val="32"/>
        </w:rPr>
        <w:t>二是</w:t>
      </w:r>
      <w:r>
        <w:rPr>
          <w:rFonts w:hint="eastAsia" w:ascii="仿宋_GB2312" w:hAnsi="Calibri" w:eastAsia="仿宋_GB2312" w:cs="Arial"/>
          <w:color w:val="auto"/>
          <w:sz w:val="32"/>
          <w:szCs w:val="32"/>
        </w:rPr>
        <w:t>修订《福建中国闽台缘博物馆章程》，并征求理事会、监事会候选人意见建议。</w:t>
      </w:r>
      <w:r>
        <w:rPr>
          <w:rFonts w:hint="eastAsia" w:ascii="仿宋_GB2312" w:hAnsi="Calibri" w:eastAsia="仿宋_GB2312" w:cs="Arial"/>
          <w:b/>
          <w:color w:val="auto"/>
          <w:sz w:val="32"/>
          <w:szCs w:val="32"/>
        </w:rPr>
        <w:t>三是</w:t>
      </w:r>
      <w:r>
        <w:rPr>
          <w:rFonts w:hint="eastAsia" w:ascii="仿宋_GB2312" w:hAnsi="Calibri" w:eastAsia="仿宋_GB2312" w:cs="Arial"/>
          <w:color w:val="auto"/>
          <w:sz w:val="32"/>
          <w:szCs w:val="32"/>
        </w:rPr>
        <w:t>12月13日、14日分别呈报省委宣传部、泉州市委关于召开中国闽台缘博物馆首届理事会、监事会成立大会的请示，于12月20日召开中国闽台缘博物馆首届理事会、监事会成立大会，在省市直有关部门的支持与指导下，甄选了13名由省市直代表、社会人士、博物馆代表作为理事会成员。</w:t>
      </w:r>
    </w:p>
    <w:p w14:paraId="06815833">
      <w:pPr>
        <w:spacing w:line="560" w:lineRule="exact"/>
        <w:ind w:firstLine="643" w:firstLineChars="200"/>
        <w:rPr>
          <w:rFonts w:hint="eastAsia" w:ascii="仿宋_GB2312" w:hAnsi="Calibri" w:eastAsia="仿宋_GB2312" w:cs="仿宋_GB2312"/>
          <w:b/>
          <w:bCs/>
          <w:color w:val="auto"/>
          <w:sz w:val="32"/>
          <w:szCs w:val="32"/>
        </w:rPr>
      </w:pPr>
      <w:r>
        <w:rPr>
          <w:rFonts w:hint="eastAsia" w:ascii="楷体_GB2312" w:hAnsi="Calibri" w:eastAsia="楷体_GB2312" w:cs="楷体_GB2312"/>
          <w:b/>
          <w:bCs/>
          <w:color w:val="auto"/>
          <w:sz w:val="32"/>
          <w:szCs w:val="32"/>
        </w:rPr>
        <w:t>（7）</w:t>
      </w:r>
      <w:r>
        <w:rPr>
          <w:rFonts w:hint="eastAsia" w:ascii="仿宋_GB2312" w:hAnsi="Calibri" w:eastAsia="仿宋_GB2312" w:cs="仿宋_GB2312"/>
          <w:b/>
          <w:bCs/>
          <w:color w:val="auto"/>
          <w:sz w:val="32"/>
          <w:szCs w:val="32"/>
        </w:rPr>
        <w:t>服务文旅经济的办法不多。</w:t>
      </w:r>
    </w:p>
    <w:p w14:paraId="4E46A6EF">
      <w:pPr>
        <w:spacing w:line="560" w:lineRule="exact"/>
        <w:ind w:firstLine="643" w:firstLineChars="200"/>
        <w:rPr>
          <w:rFonts w:hint="eastAsia" w:ascii="仿宋_GB2312" w:hAnsi="Calibri" w:eastAsia="仿宋_GB2312" w:cs="仿宋_GB2312"/>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仿宋_GB2312"/>
          <w:color w:val="auto"/>
          <w:sz w:val="32"/>
          <w:szCs w:val="32"/>
        </w:rPr>
        <w:t>已与泉州市财政局教科文科探讨成立经营主体的路径，拟写筹建方案。梳理知识产权资产概况和可授权的文化资源，拟以近期开发的设计图样先做授权尝试</w:t>
      </w:r>
      <w:r>
        <w:rPr>
          <w:rFonts w:hint="eastAsia" w:ascii="仿宋_GB2312" w:hAnsi="Calibri" w:eastAsia="仿宋_GB2312" w:cs="Arial"/>
          <w:color w:val="auto"/>
          <w:sz w:val="32"/>
          <w:szCs w:val="32"/>
        </w:rPr>
        <w:t>。</w:t>
      </w:r>
    </w:p>
    <w:p w14:paraId="0DBDAE21">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（8）传播服务效益</w:t>
      </w:r>
      <w:r>
        <w:rPr>
          <w:rFonts w:hint="eastAsia" w:ascii="仿宋_GB2312" w:hAnsi="Calibri" w:eastAsia="仿宋_GB2312" w:cs="仿宋_GB2312"/>
          <w:b/>
          <w:color w:val="auto"/>
          <w:sz w:val="32"/>
          <w:szCs w:val="32"/>
        </w:rPr>
        <w:t>不明显。</w:t>
      </w:r>
    </w:p>
    <w:p w14:paraId="4B4C5D03">
      <w:pPr>
        <w:spacing w:line="560" w:lineRule="exact"/>
        <w:ind w:firstLine="643" w:firstLineChars="200"/>
        <w:rPr>
          <w:rFonts w:hint="eastAsia" w:ascii="楷体_GB2312" w:hAnsi="Calibri" w:eastAsia="楷体_GB2312" w:cs="楷体_GB2312"/>
          <w:b/>
          <w:bCs/>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通过“流动博物馆”等形式，组织开展文化惠民和科普宣传活动，助力文化扶贫和乡村振兴发展新动能，9月份以来，组织开展“我们的节日·中秋”“闽台非遗DIY体验——木偶”“暖心——光明护苗·关爱星青年”活动、“多彩四点半”博物馆、闽台缘“五缘”讲座等进社区、进学校9场次。</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发挥党建引领作用，馆党委主要负责同志率队到丰泽区东星实验小学考察交流，推动提升博物馆社会服务功能</w:t>
      </w:r>
      <w:r>
        <w:rPr>
          <w:rFonts w:hint="eastAsia" w:ascii="仿宋_GB2312" w:hAnsi="Calibri" w:eastAsia="仿宋_GB2312" w:cs="楷体_GB2312"/>
          <w:bCs/>
          <w:color w:val="auto"/>
          <w:sz w:val="32"/>
          <w:szCs w:val="32"/>
        </w:rPr>
        <w:t>。</w:t>
      </w:r>
    </w:p>
    <w:p w14:paraId="5A6260E9">
      <w:pPr>
        <w:spacing w:line="560" w:lineRule="exact"/>
        <w:ind w:firstLine="643" w:firstLineChars="200"/>
        <w:rPr>
          <w:rFonts w:hint="eastAsia" w:ascii="仿宋_GB2312" w:hAnsi="Calibri" w:eastAsia="仿宋_GB2312" w:cs="楷体_GB2312"/>
          <w:b/>
          <w:bCs/>
          <w:color w:val="auto"/>
          <w:sz w:val="32"/>
          <w:szCs w:val="32"/>
        </w:rPr>
      </w:pPr>
      <w:r>
        <w:rPr>
          <w:rFonts w:hint="eastAsia" w:ascii="仿宋_GB2312" w:hAnsi="Calibri" w:eastAsia="仿宋_GB2312" w:cs="楷体_GB2312"/>
          <w:b/>
          <w:bCs/>
          <w:color w:val="auto"/>
          <w:sz w:val="32"/>
          <w:szCs w:val="32"/>
        </w:rPr>
        <w:t>4.防范化解意识形态等风险隐患不到位。</w:t>
      </w:r>
    </w:p>
    <w:p w14:paraId="6EE76DA2">
      <w:pPr>
        <w:spacing w:line="560" w:lineRule="exact"/>
        <w:ind w:firstLine="643" w:firstLineChars="200"/>
        <w:rPr>
          <w:rFonts w:hint="eastAsia" w:ascii="仿宋_GB2312" w:hAnsi="Calibri" w:eastAsia="仿宋_GB2312" w:cs="仿宋_GB2312"/>
          <w:b/>
          <w:bCs/>
          <w:color w:val="auto"/>
          <w:sz w:val="32"/>
          <w:szCs w:val="32"/>
        </w:rPr>
      </w:pPr>
      <w:r>
        <w:rPr>
          <w:rFonts w:hint="eastAsia" w:ascii="仿宋_GB2312" w:hAnsi="Calibri" w:eastAsia="仿宋_GB2312" w:cs="仿宋_GB2312"/>
          <w:b/>
          <w:bCs/>
          <w:color w:val="auto"/>
          <w:sz w:val="32"/>
          <w:szCs w:val="32"/>
        </w:rPr>
        <w:t>（9）意识形态责任制不落实。</w:t>
      </w:r>
    </w:p>
    <w:p w14:paraId="6B3232F8">
      <w:pPr>
        <w:spacing w:line="560" w:lineRule="exact"/>
        <w:ind w:firstLine="643" w:firstLineChars="200"/>
        <w:rPr>
          <w:rFonts w:hint="eastAsia" w:ascii="仿宋_GB2312" w:hAnsi="Calibri" w:eastAsia="仿宋_GB2312" w:cs="宋体"/>
          <w:color w:val="auto"/>
          <w:kern w:val="0"/>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组织学习《中国共产党宣传工作条例》、省委宣传部印发《关于进一步加强对论坛、讲坛、讲座、年会、报告会、研讨会等阵地管理的若干措施》的通知，压紧压实党委意识形态工作责任制。</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把意识形态工作纳入党委班子成员民主生活会、年度述职和部室及党支部书记年度述职的重要内容，纳入党支部“达标创星”考评体系，有效传导压力。</w:t>
      </w:r>
      <w:r>
        <w:rPr>
          <w:rFonts w:hint="eastAsia" w:ascii="仿宋_GB2312" w:hAnsi="Calibri" w:eastAsia="仿宋_GB2312" w:cs="Arial"/>
          <w:b/>
          <w:color w:val="auto"/>
          <w:sz w:val="32"/>
          <w:szCs w:val="32"/>
        </w:rPr>
        <w:t>三是</w:t>
      </w:r>
      <w:r>
        <w:rPr>
          <w:rFonts w:hint="eastAsia" w:ascii="仿宋_GB2312" w:hAnsi="Calibri" w:eastAsia="仿宋_GB2312" w:cs="Arial"/>
          <w:color w:val="auto"/>
          <w:sz w:val="32"/>
          <w:szCs w:val="32"/>
        </w:rPr>
        <w:t>重新梳理、归档“第四届海峡两岸民间谱牒文化论坛”会议资料。</w:t>
      </w:r>
      <w:r>
        <w:rPr>
          <w:rFonts w:hint="eastAsia" w:ascii="仿宋_GB2312" w:hAnsi="Calibri" w:eastAsia="仿宋_GB2312" w:cs="Arial"/>
          <w:b/>
          <w:color w:val="auto"/>
          <w:sz w:val="32"/>
          <w:szCs w:val="32"/>
        </w:rPr>
        <w:t>四是</w:t>
      </w:r>
      <w:r>
        <w:rPr>
          <w:rFonts w:hint="eastAsia" w:ascii="仿宋_GB2312" w:hAnsi="Calibri" w:eastAsia="仿宋_GB2312" w:cs="Arial"/>
          <w:color w:val="auto"/>
          <w:sz w:val="32"/>
          <w:szCs w:val="32"/>
        </w:rPr>
        <w:t>做好2022年度下半年意识形态工作分析研判准备。</w:t>
      </w:r>
      <w:r>
        <w:rPr>
          <w:rFonts w:hint="eastAsia" w:ascii="仿宋_GB2312" w:hAnsi="Calibri" w:eastAsia="仿宋_GB2312" w:cs="Arial"/>
          <w:b/>
          <w:color w:val="auto"/>
          <w:sz w:val="32"/>
          <w:szCs w:val="32"/>
        </w:rPr>
        <w:t>五是</w:t>
      </w:r>
      <w:r>
        <w:rPr>
          <w:rFonts w:hint="eastAsia" w:ascii="仿宋_GB2312" w:hAnsi="Calibri" w:eastAsia="仿宋_GB2312" w:cs="Arial"/>
          <w:color w:val="auto"/>
          <w:sz w:val="32"/>
          <w:szCs w:val="32"/>
        </w:rPr>
        <w:t>指定相关部室专人抓好官网、微信公众号、展览社教等阵地日常管理。</w:t>
      </w:r>
      <w:r>
        <w:rPr>
          <w:rFonts w:hint="eastAsia" w:ascii="仿宋_GB2312" w:hAnsi="Calibri" w:eastAsia="仿宋_GB2312" w:cs="Arial"/>
          <w:b/>
          <w:color w:val="auto"/>
          <w:sz w:val="32"/>
          <w:szCs w:val="32"/>
        </w:rPr>
        <w:t>六是</w:t>
      </w:r>
      <w:r>
        <w:rPr>
          <w:rFonts w:hint="eastAsia" w:ascii="仿宋_GB2312" w:hAnsi="Calibri" w:eastAsia="仿宋_GB2312" w:cs="Arial"/>
          <w:color w:val="auto"/>
          <w:sz w:val="32"/>
          <w:szCs w:val="32"/>
        </w:rPr>
        <w:t>制定博物馆论坛、讲座、研讨会管理措施，严格落实“双审制”及三审三校等制度。</w:t>
      </w:r>
      <w:r>
        <w:rPr>
          <w:rFonts w:hint="default" w:ascii="仿宋_GB2312" w:hAnsi="Calibri" w:eastAsia="仿宋_GB2312" w:cs="Arial"/>
          <w:b/>
          <w:bCs/>
          <w:color w:val="auto"/>
          <w:sz w:val="32"/>
          <w:szCs w:val="32"/>
        </w:rPr>
        <w:t>七</w:t>
      </w:r>
      <w:r>
        <w:rPr>
          <w:rFonts w:hint="eastAsia" w:ascii="仿宋_GB2312" w:hAnsi="Calibri" w:eastAsia="仿宋_GB2312" w:cs="Arial"/>
          <w:b/>
          <w:bCs/>
          <w:color w:val="auto"/>
          <w:sz w:val="32"/>
          <w:szCs w:val="32"/>
        </w:rPr>
        <w:t>是</w:t>
      </w:r>
      <w:r>
        <w:rPr>
          <w:rFonts w:hint="eastAsia" w:ascii="仿宋_GB2312" w:hAnsi="Calibri" w:eastAsia="仿宋_GB2312" w:cs="Arial"/>
          <w:bCs/>
          <w:color w:val="auto"/>
          <w:sz w:val="32"/>
          <w:szCs w:val="32"/>
        </w:rPr>
        <w:t>已</w:t>
      </w:r>
      <w:r>
        <w:rPr>
          <w:rFonts w:hint="eastAsia" w:ascii="仿宋_GB2312" w:hAnsi="Calibri" w:eastAsia="仿宋_GB2312" w:cs="Arial"/>
          <w:color w:val="auto"/>
          <w:sz w:val="32"/>
          <w:szCs w:val="32"/>
        </w:rPr>
        <w:t>对</w:t>
      </w:r>
      <w:r>
        <w:rPr>
          <w:rFonts w:hint="default" w:ascii="仿宋_GB2312" w:hAnsi="Calibri" w:eastAsia="仿宋_GB2312" w:cs="Arial"/>
          <w:color w:val="auto"/>
          <w:sz w:val="32"/>
          <w:szCs w:val="32"/>
        </w:rPr>
        <w:t>相关责任人</w:t>
      </w:r>
      <w:r>
        <w:rPr>
          <w:rFonts w:hint="eastAsia" w:ascii="仿宋_GB2312" w:hAnsi="Calibri" w:eastAsia="仿宋_GB2312" w:cs="Arial"/>
          <w:color w:val="auto"/>
          <w:sz w:val="32"/>
          <w:szCs w:val="32"/>
        </w:rPr>
        <w:t>进行处理。</w:t>
      </w:r>
    </w:p>
    <w:p w14:paraId="4F9C772A">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（10）对意识形态网络阵地管理不到位。</w:t>
      </w:r>
    </w:p>
    <w:p w14:paraId="57D70B6E">
      <w:pPr>
        <w:spacing w:line="560" w:lineRule="exact"/>
        <w:ind w:firstLine="643" w:firstLineChars="200"/>
        <w:rPr>
          <w:rFonts w:hint="eastAsia" w:ascii="仿宋_GB2312" w:hAnsi="Calibri" w:eastAsia="仿宋_GB2312" w:cs="仿宋_GB2312"/>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在馆官网开设“习近平新时代中国特色社会主义思想”“学习宣传贯彻党的二十大精神”专题专栏，及时推送习近平总书记重要讲话重要指示批示精神和学习习近平新时代中国特色社会主义思想的重要稿件及党的创新理论最新成果等，以及本馆学习宣传贯彻党的二十大精神工作成效。</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起草制定《中国闽台缘博物馆宣传信息采集与发布管理办法》，完善信息采集、报送、发布机制，及时更新信息。</w:t>
      </w:r>
      <w:r>
        <w:rPr>
          <w:rFonts w:hint="eastAsia" w:ascii="仿宋_GB2312" w:hAnsi="Calibri" w:eastAsia="仿宋_GB2312" w:cs="Arial"/>
          <w:b/>
          <w:color w:val="auto"/>
          <w:sz w:val="32"/>
          <w:szCs w:val="32"/>
        </w:rPr>
        <w:t>三是</w:t>
      </w:r>
      <w:r>
        <w:rPr>
          <w:rFonts w:hint="eastAsia" w:ascii="仿宋_GB2312" w:hAnsi="Calibri" w:eastAsia="仿宋_GB2312" w:cs="Arial"/>
          <w:color w:val="auto"/>
          <w:sz w:val="32"/>
          <w:szCs w:val="32"/>
        </w:rPr>
        <w:t>指定党政办1名干部专职负责宣传工作，指定文献信息中心1名干部负责信息更新，明确各部室1名信息员，负责宣传信息及时报送。</w:t>
      </w:r>
    </w:p>
    <w:p w14:paraId="762B7571">
      <w:pPr>
        <w:spacing w:line="560" w:lineRule="exact"/>
        <w:ind w:firstLine="643" w:firstLineChars="200"/>
        <w:rPr>
          <w:rFonts w:hint="eastAsia" w:ascii="仿宋_GB2312" w:hAnsi="Calibri" w:eastAsia="仿宋_GB2312" w:cs="仿宋_GB2312"/>
          <w:b/>
          <w:bCs/>
          <w:color w:val="auto"/>
          <w:sz w:val="32"/>
          <w:szCs w:val="32"/>
        </w:rPr>
      </w:pPr>
      <w:r>
        <w:rPr>
          <w:rFonts w:hint="eastAsia" w:ascii="仿宋_GB2312" w:hAnsi="Calibri" w:eastAsia="仿宋_GB2312" w:cs="仿宋_GB2312"/>
          <w:b/>
          <w:bCs/>
          <w:color w:val="auto"/>
          <w:sz w:val="32"/>
          <w:szCs w:val="32"/>
        </w:rPr>
        <w:t>（11）文物安全风险防范意识不足。</w:t>
      </w:r>
    </w:p>
    <w:p w14:paraId="2A4D2464">
      <w:pPr>
        <w:spacing w:line="560" w:lineRule="exact"/>
        <w:ind w:firstLine="643" w:firstLineChars="200"/>
        <w:rPr>
          <w:rFonts w:hint="eastAsia" w:ascii="仿宋_GB2312" w:hAnsi="Calibri" w:eastAsia="仿宋_GB2312" w:cs="仿宋_GB2312"/>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仿宋_GB2312"/>
          <w:b/>
          <w:color w:val="auto"/>
          <w:sz w:val="32"/>
          <w:szCs w:val="32"/>
        </w:rPr>
        <w:t>一是</w:t>
      </w:r>
      <w:r>
        <w:rPr>
          <w:rFonts w:hint="eastAsia" w:ascii="仿宋_GB2312" w:hAnsi="Calibri" w:eastAsia="仿宋_GB2312" w:cs="仿宋_GB2312"/>
          <w:color w:val="auto"/>
          <w:sz w:val="32"/>
          <w:szCs w:val="32"/>
        </w:rPr>
        <w:t>召开党委（扩大）会议，研究部署安防消防工作，要求提高安全风险防范意识，强化安全工作落实。</w:t>
      </w:r>
      <w:r>
        <w:rPr>
          <w:rFonts w:hint="eastAsia" w:ascii="仿宋_GB2312" w:hAnsi="Calibri" w:eastAsia="仿宋_GB2312" w:cs="仿宋_GB2312"/>
          <w:b/>
          <w:color w:val="auto"/>
          <w:sz w:val="32"/>
          <w:szCs w:val="32"/>
        </w:rPr>
        <w:t>二是</w:t>
      </w:r>
      <w:r>
        <w:rPr>
          <w:rFonts w:hint="eastAsia" w:ascii="仿宋_GB2312" w:hAnsi="Calibri" w:eastAsia="仿宋_GB2312" w:cs="仿宋_GB2312"/>
          <w:color w:val="auto"/>
          <w:sz w:val="32"/>
          <w:szCs w:val="32"/>
        </w:rPr>
        <w:t>加强文物安全责任意识教育，进一步修订完善藏品部文物保管员岗位职责及编目室、实验室、修复室、文物保存环境监控室等部位的安全管理制度。</w:t>
      </w:r>
      <w:r>
        <w:rPr>
          <w:rFonts w:hint="eastAsia" w:ascii="仿宋_GB2312" w:hAnsi="Calibri" w:eastAsia="仿宋_GB2312" w:cs="仿宋_GB2312"/>
          <w:b/>
          <w:color w:val="auto"/>
          <w:sz w:val="32"/>
          <w:szCs w:val="32"/>
        </w:rPr>
        <w:t>三是</w:t>
      </w:r>
      <w:r>
        <w:rPr>
          <w:rFonts w:hint="eastAsia" w:ascii="仿宋_GB2312" w:hAnsi="Calibri" w:eastAsia="仿宋_GB2312" w:cs="仿宋_GB2312"/>
          <w:color w:val="auto"/>
          <w:sz w:val="32"/>
          <w:szCs w:val="32"/>
        </w:rPr>
        <w:t>通过馆藏文物预防性保护项目（三期），为珍贵文物配置文物囊匣；为文物库房配置自动除湿机、紫外杀菌空气净化机等设备，改善了文物保存环境。</w:t>
      </w:r>
      <w:r>
        <w:rPr>
          <w:rFonts w:hint="eastAsia" w:ascii="仿宋_GB2312" w:hAnsi="Calibri" w:eastAsia="仿宋_GB2312" w:cs="仿宋_GB2312"/>
          <w:b/>
          <w:color w:val="auto"/>
          <w:sz w:val="32"/>
          <w:szCs w:val="32"/>
        </w:rPr>
        <w:t>四是</w:t>
      </w:r>
      <w:r>
        <w:rPr>
          <w:rFonts w:hint="eastAsia" w:ascii="仿宋_GB2312" w:hAnsi="Calibri" w:eastAsia="仿宋_GB2312" w:cs="仿宋_GB2312"/>
          <w:bCs/>
          <w:color w:val="auto"/>
          <w:sz w:val="32"/>
          <w:szCs w:val="32"/>
        </w:rPr>
        <w:t>聘请专业的消防设施设备维护保养公司，每月一次对消防设施设备（含系统）进行维护保养，并按要求上传维保报告至省消防总队，确保消防设备及系统运行平稳，符合消防部门要求。同时，为保证消防器材处在正常使用状态，巡视整改期内，采购一批灭火器。</w:t>
      </w:r>
      <w:r>
        <w:rPr>
          <w:rFonts w:hint="eastAsia" w:ascii="仿宋_GB2312" w:hAnsi="Calibri" w:eastAsia="仿宋_GB2312" w:cs="仿宋_GB2312"/>
          <w:b/>
          <w:color w:val="auto"/>
          <w:sz w:val="32"/>
          <w:szCs w:val="32"/>
        </w:rPr>
        <w:t>五是</w:t>
      </w:r>
      <w:r>
        <w:rPr>
          <w:rFonts w:hint="eastAsia" w:ascii="仿宋_GB2312" w:hAnsi="Calibri" w:eastAsia="仿宋_GB2312" w:cs="仿宋_GB2312"/>
          <w:bCs/>
          <w:color w:val="auto"/>
          <w:sz w:val="32"/>
          <w:szCs w:val="32"/>
        </w:rPr>
        <w:t>完善安防系统建设，</w:t>
      </w:r>
      <w:r>
        <w:rPr>
          <w:rFonts w:hint="eastAsia" w:ascii="仿宋_GB2312" w:hAnsi="Calibri" w:eastAsia="仿宋_GB2312" w:cs="仿宋_GB2312"/>
          <w:color w:val="auto"/>
          <w:sz w:val="32"/>
          <w:szCs w:val="32"/>
        </w:rPr>
        <w:t>建立反恐重点部位监控平台，已增补一台专用刻录机和2个高清摄像头，将周界、出入口、监控室16路重点部位摄像头存储于集中管理，确保重点部位存储时间不少于90天。</w:t>
      </w:r>
    </w:p>
    <w:p w14:paraId="69B46486">
      <w:pPr>
        <w:spacing w:line="560" w:lineRule="exact"/>
        <w:ind w:firstLine="643" w:firstLineChars="200"/>
        <w:rPr>
          <w:rFonts w:hint="eastAsia" w:ascii="楷体_GB2312" w:hAnsi="Calibri" w:eastAsia="楷体_GB2312" w:cs="黑体"/>
          <w:b/>
          <w:color w:val="auto"/>
          <w:sz w:val="32"/>
          <w:szCs w:val="32"/>
        </w:rPr>
      </w:pPr>
      <w:r>
        <w:rPr>
          <w:rFonts w:hint="eastAsia" w:ascii="楷体_GB2312" w:hAnsi="Calibri" w:eastAsia="楷体_GB2312" w:cs="黑体"/>
          <w:b/>
          <w:color w:val="auto"/>
          <w:sz w:val="32"/>
          <w:szCs w:val="32"/>
        </w:rPr>
        <w:t>（二）落实全面从严治党战略部署方面</w:t>
      </w:r>
    </w:p>
    <w:p w14:paraId="1DB5FD02">
      <w:pPr>
        <w:spacing w:line="560" w:lineRule="exact"/>
        <w:ind w:firstLine="643" w:firstLineChars="200"/>
        <w:rPr>
          <w:rFonts w:hint="eastAsia" w:ascii="仿宋_GB2312" w:hAnsi="Calibri" w:eastAsia="仿宋_GB2312" w:cs="楷体_GB2312"/>
          <w:b/>
          <w:bCs/>
          <w:color w:val="auto"/>
          <w:sz w:val="32"/>
          <w:szCs w:val="32"/>
        </w:rPr>
      </w:pPr>
      <w:r>
        <w:rPr>
          <w:rFonts w:hint="eastAsia" w:ascii="仿宋_GB2312" w:hAnsi="Calibri" w:eastAsia="仿宋_GB2312" w:cs="楷体_GB2312"/>
          <w:b/>
          <w:bCs/>
          <w:color w:val="auto"/>
          <w:sz w:val="32"/>
          <w:szCs w:val="32"/>
        </w:rPr>
        <w:t>1.“两个责任”落实不到位。</w:t>
      </w:r>
    </w:p>
    <w:p w14:paraId="2AF96161">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（12）履行主体责任存在不足。</w:t>
      </w:r>
    </w:p>
    <w:p w14:paraId="0373BB98">
      <w:pPr>
        <w:spacing w:line="560" w:lineRule="exact"/>
        <w:ind w:firstLine="643" w:firstLineChars="200"/>
        <w:rPr>
          <w:rFonts w:hint="eastAsia" w:ascii="仿宋_GB2312" w:hAnsi="Calibri" w:eastAsia="仿宋_GB2312" w:cs="Arial"/>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馆党委理论学习中心组深入学习贯彻习近平总书记关于全面从严治党重要论述，深入学习贯彻中央纪委和省市纪委全会精神，深刻理解和把握党中央对全面从严治党的新部署以及省委新要求，切实提高思想认识，进一步增强落实全面从严治党“两个责任”的自觉性和主动性。</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梳理、落实全面从严治党主体责任年度任务安排，分析研判形势，查找问题不足和廉政风险，研究解决瓶颈和短板，提出加强和改进的措施。</w:t>
      </w:r>
      <w:r>
        <w:rPr>
          <w:rFonts w:hint="eastAsia" w:ascii="仿宋_GB2312" w:hAnsi="Calibri" w:eastAsia="仿宋_GB2312" w:cs="Arial"/>
          <w:b/>
          <w:bCs/>
          <w:color w:val="auto"/>
          <w:sz w:val="32"/>
          <w:szCs w:val="32"/>
        </w:rPr>
        <w:t>三是</w:t>
      </w:r>
      <w:r>
        <w:rPr>
          <w:rFonts w:hint="eastAsia" w:ascii="仿宋_GB2312" w:hAnsi="Calibri" w:eastAsia="仿宋_GB2312" w:cs="Arial"/>
          <w:color w:val="auto"/>
          <w:sz w:val="32"/>
          <w:szCs w:val="32"/>
        </w:rPr>
        <w:t>落实《开展党支部达标创星活动的实施方案》及其细则，以制度、细则倒逼各党支部把全面从严治党落到实处。</w:t>
      </w:r>
      <w:r>
        <w:rPr>
          <w:rFonts w:hint="eastAsia" w:ascii="仿宋_GB2312" w:hAnsi="Calibri" w:eastAsia="仿宋_GB2312" w:cs="Arial"/>
          <w:b/>
          <w:color w:val="auto"/>
          <w:sz w:val="32"/>
          <w:szCs w:val="32"/>
        </w:rPr>
        <w:t>四是</w:t>
      </w:r>
      <w:r>
        <w:rPr>
          <w:rFonts w:hint="eastAsia" w:ascii="仿宋_GB2312" w:hAnsi="Calibri" w:eastAsia="仿宋_GB2312" w:cs="Arial"/>
          <w:color w:val="auto"/>
          <w:sz w:val="32"/>
          <w:szCs w:val="32"/>
        </w:rPr>
        <w:t>结合党支部“达标创星”考评，开展2022年全面从严治党主体责任落实情况检查，形成问题清单和责任清单，压紧压实责任。</w:t>
      </w:r>
      <w:r>
        <w:rPr>
          <w:rFonts w:hint="eastAsia" w:ascii="仿宋_GB2312" w:hAnsi="Calibri" w:eastAsia="仿宋_GB2312" w:cs="Arial"/>
          <w:b/>
          <w:color w:val="auto"/>
          <w:sz w:val="32"/>
          <w:szCs w:val="32"/>
        </w:rPr>
        <w:t>五是</w:t>
      </w:r>
      <w:r>
        <w:rPr>
          <w:rFonts w:hint="eastAsia" w:ascii="仿宋_GB2312" w:hAnsi="Calibri" w:eastAsia="仿宋_GB2312" w:cs="Arial"/>
          <w:color w:val="auto"/>
          <w:sz w:val="32"/>
          <w:szCs w:val="32"/>
        </w:rPr>
        <w:t>及时传达宁德屏南万安桥失火事故，吸引教训，加强消防宣传，做好安全隐患排查，提高消防安全意识。</w:t>
      </w:r>
      <w:r>
        <w:rPr>
          <w:rFonts w:hint="eastAsia" w:ascii="仿宋_GB2312" w:hAnsi="Calibri" w:eastAsia="仿宋_GB2312" w:cs="Arial"/>
          <w:b/>
          <w:color w:val="auto"/>
          <w:sz w:val="32"/>
          <w:szCs w:val="32"/>
        </w:rPr>
        <w:t>六是</w:t>
      </w:r>
      <w:r>
        <w:rPr>
          <w:rFonts w:hint="eastAsia" w:ascii="仿宋_GB2312" w:hAnsi="Calibri" w:eastAsia="仿宋_GB2312" w:cs="Arial"/>
          <w:color w:val="auto"/>
          <w:sz w:val="32"/>
          <w:szCs w:val="32"/>
        </w:rPr>
        <w:t>12月15日，召开馆党委（扩大）会议，通报“用公款购买品牌西服”问题，</w:t>
      </w:r>
      <w:r>
        <w:rPr>
          <w:rFonts w:hint="eastAsia" w:ascii="仿宋_GB2312" w:hAnsi="Calibri" w:eastAsia="仿宋_GB2312" w:cs="仿宋_GB2312"/>
          <w:color w:val="auto"/>
          <w:sz w:val="32"/>
          <w:szCs w:val="32"/>
        </w:rPr>
        <w:t>用发生在身边的案例作为反面教材，时刻自省自律，时刻绷紧纪律之弦</w:t>
      </w:r>
      <w:r>
        <w:rPr>
          <w:rFonts w:hint="eastAsia" w:ascii="仿宋_GB2312" w:hAnsi="Calibri" w:eastAsia="仿宋_GB2312" w:cs="Arial"/>
          <w:color w:val="auto"/>
          <w:sz w:val="32"/>
          <w:szCs w:val="32"/>
        </w:rPr>
        <w:t>。</w:t>
      </w:r>
    </w:p>
    <w:p w14:paraId="4F301164">
      <w:pPr>
        <w:spacing w:line="560" w:lineRule="exact"/>
        <w:ind w:firstLine="643" w:firstLineChars="200"/>
        <w:rPr>
          <w:rFonts w:hint="eastAsia" w:ascii="仿宋_GB2312" w:hAnsi="Calibri" w:eastAsia="仿宋_GB2312" w:cs="仿宋_GB2312"/>
          <w:b/>
          <w:bCs/>
          <w:color w:val="auto"/>
          <w:sz w:val="32"/>
          <w:szCs w:val="32"/>
        </w:rPr>
      </w:pPr>
      <w:r>
        <w:rPr>
          <w:rFonts w:hint="eastAsia" w:ascii="仿宋_GB2312" w:hAnsi="Calibri" w:eastAsia="仿宋_GB2312" w:cs="仿宋_GB2312"/>
          <w:b/>
          <w:bCs/>
          <w:color w:val="auto"/>
          <w:sz w:val="32"/>
          <w:szCs w:val="32"/>
        </w:rPr>
        <w:t>（13）内部监督责任缺失。</w:t>
      </w:r>
    </w:p>
    <w:p w14:paraId="23F771CD">
      <w:pPr>
        <w:spacing w:line="560" w:lineRule="exact"/>
        <w:ind w:firstLine="643" w:firstLineChars="200"/>
        <w:rPr>
          <w:rFonts w:hint="eastAsia" w:ascii="仿宋_GB2312" w:hAnsi="Calibri" w:eastAsia="仿宋_GB2312" w:cs="仿宋_GB2312"/>
          <w:color w:val="auto"/>
          <w:sz w:val="32"/>
          <w:szCs w:val="32"/>
        </w:rPr>
      </w:pPr>
      <w:r>
        <w:rPr>
          <w:rFonts w:hint="eastAsia" w:ascii="仿宋_GB2312" w:hAnsi="Calibri" w:eastAsia="仿宋_GB2312" w:cs="仿宋_GB2312"/>
          <w:b/>
          <w:bCs/>
          <w:color w:val="auto"/>
          <w:sz w:val="32"/>
          <w:szCs w:val="32"/>
        </w:rPr>
        <w:t>整改情况：一是</w:t>
      </w:r>
      <w:r>
        <w:rPr>
          <w:rFonts w:hint="eastAsia" w:ascii="仿宋_GB2312" w:hAnsi="Calibri" w:eastAsia="仿宋_GB2312" w:cs="仿宋_GB2312"/>
          <w:color w:val="auto"/>
          <w:sz w:val="32"/>
          <w:szCs w:val="32"/>
        </w:rPr>
        <w:t>馆党委高度重视，在近</w:t>
      </w:r>
      <w:r>
        <w:rPr>
          <w:rFonts w:hint="eastAsia" w:ascii="仿宋_GB2312" w:hAnsi="Calibri" w:eastAsia="仿宋_GB2312" w:cs="仿宋_GB2312"/>
          <w:color w:val="auto"/>
          <w:sz w:val="32"/>
          <w:szCs w:val="32"/>
          <w:lang w:eastAsia="zh-CN"/>
        </w:rPr>
        <w:t>两</w:t>
      </w:r>
      <w:r>
        <w:rPr>
          <w:rFonts w:hint="eastAsia" w:ascii="仿宋_GB2312" w:hAnsi="Calibri" w:eastAsia="仿宋_GB2312" w:cs="仿宋_GB2312"/>
          <w:color w:val="auto"/>
          <w:sz w:val="32"/>
          <w:szCs w:val="32"/>
        </w:rPr>
        <w:t>年协调筹备馆纪检监察室的调研基础上，调整思路，积极推进。通过走访泉州市委编办等单位，初步形成调整增设馆纪检监察室的意见建议。</w:t>
      </w:r>
      <w:r>
        <w:rPr>
          <w:rFonts w:hint="eastAsia" w:ascii="仿宋_GB2312" w:hAnsi="Calibri" w:eastAsia="仿宋_GB2312" w:cs="仿宋_GB2312"/>
          <w:b/>
          <w:bCs/>
          <w:color w:val="auto"/>
          <w:sz w:val="32"/>
          <w:szCs w:val="32"/>
        </w:rPr>
        <w:t>二是</w:t>
      </w:r>
      <w:r>
        <w:rPr>
          <w:rFonts w:hint="eastAsia" w:ascii="仿宋_GB2312" w:hAnsi="Calibri" w:eastAsia="仿宋_GB2312" w:cs="仿宋_GB2312"/>
          <w:color w:val="auto"/>
          <w:sz w:val="32"/>
          <w:szCs w:val="32"/>
        </w:rPr>
        <w:t>馆党委召开党委会，研究决定拟坚持人员编制数量、内设机构总量不变的原则，严格按照《中共泉州市委机构编制委员会关于印发&lt;福建中国闽台缘博物馆职能配置内设机构和人员编制方案&gt;的通知》（泉委编〔2006〕74号）要求，对市管领导职数和内设机构进行相应的调整设置。12月28日，《关于申请成立纪检监察机构的请示》报泉州市委编办。</w:t>
      </w:r>
    </w:p>
    <w:p w14:paraId="5EC5B998">
      <w:pPr>
        <w:spacing w:line="560" w:lineRule="exact"/>
        <w:ind w:firstLine="643" w:firstLineChars="200"/>
        <w:rPr>
          <w:rFonts w:hint="eastAsia" w:ascii="楷体_GB2312" w:hAnsi="Calibri" w:eastAsia="楷体_GB2312" w:cs="楷体_GB2312"/>
          <w:b/>
          <w:bCs/>
          <w:color w:val="auto"/>
          <w:sz w:val="32"/>
          <w:szCs w:val="32"/>
        </w:rPr>
      </w:pPr>
      <w:r>
        <w:rPr>
          <w:rFonts w:hint="eastAsia" w:ascii="楷体_GB2312" w:hAnsi="Calibri" w:eastAsia="楷体_GB2312" w:cs="楷体_GB2312"/>
          <w:b/>
          <w:bCs/>
          <w:color w:val="auto"/>
          <w:sz w:val="32"/>
          <w:szCs w:val="32"/>
        </w:rPr>
        <w:t>2.重点领域存在廉洁风险。</w:t>
      </w:r>
    </w:p>
    <w:p w14:paraId="2EB04207">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（14）文物征集存在廉洁风险。</w:t>
      </w:r>
    </w:p>
    <w:p w14:paraId="19753904">
      <w:pPr>
        <w:spacing w:line="560" w:lineRule="exact"/>
        <w:ind w:firstLine="643" w:firstLineChars="200"/>
        <w:rPr>
          <w:rFonts w:hint="eastAsia" w:ascii="仿宋_GB2312" w:hAnsi="Calibri" w:eastAsia="仿宋_GB2312" w:cs="Arial"/>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制定出台《中国闽台缘博物馆藏品征集工作管理办法》。</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开展廉政风险隐患排查专项工作，梳理排查各部室、各工作岗位的廉政风险点，完善风险清单和防范措施，着手修订完善《中国闽台缘博物馆重点工作流程图、廉政风险点及防控措施》。</w:t>
      </w:r>
      <w:r>
        <w:rPr>
          <w:rFonts w:hint="eastAsia" w:ascii="仿宋_GB2312" w:hAnsi="Calibri" w:eastAsia="仿宋_GB2312" w:cs="Arial"/>
          <w:b/>
          <w:bCs/>
          <w:color w:val="auto"/>
          <w:sz w:val="32"/>
          <w:szCs w:val="32"/>
        </w:rPr>
        <w:t>三是</w:t>
      </w:r>
      <w:r>
        <w:rPr>
          <w:rFonts w:hint="eastAsia" w:ascii="仿宋_GB2312" w:hAnsi="Calibri" w:eastAsia="仿宋_GB2312" w:cs="Arial"/>
          <w:bCs/>
          <w:color w:val="auto"/>
          <w:sz w:val="32"/>
          <w:szCs w:val="32"/>
        </w:rPr>
        <w:t>已</w:t>
      </w:r>
      <w:r>
        <w:rPr>
          <w:rFonts w:hint="eastAsia" w:ascii="仿宋_GB2312" w:hAnsi="Calibri" w:eastAsia="仿宋_GB2312" w:cs="Arial"/>
          <w:color w:val="auto"/>
          <w:sz w:val="32"/>
          <w:szCs w:val="32"/>
        </w:rPr>
        <w:t>对</w:t>
      </w:r>
      <w:r>
        <w:rPr>
          <w:rFonts w:hint="default" w:ascii="仿宋_GB2312" w:hAnsi="Calibri" w:eastAsia="仿宋_GB2312" w:cs="Arial"/>
          <w:color w:val="auto"/>
          <w:sz w:val="32"/>
          <w:szCs w:val="32"/>
        </w:rPr>
        <w:t>相关责任人</w:t>
      </w:r>
      <w:r>
        <w:rPr>
          <w:rFonts w:hint="eastAsia" w:ascii="仿宋_GB2312" w:hAnsi="Calibri" w:eastAsia="仿宋_GB2312" w:cs="Arial"/>
          <w:color w:val="auto"/>
          <w:sz w:val="32"/>
          <w:szCs w:val="32"/>
        </w:rPr>
        <w:t>进行处理。</w:t>
      </w:r>
    </w:p>
    <w:p w14:paraId="265D6E42">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（15）项目采购不规范。</w:t>
      </w:r>
    </w:p>
    <w:p w14:paraId="210B78E9">
      <w:pPr>
        <w:spacing w:line="560" w:lineRule="exact"/>
        <w:ind w:firstLine="643" w:firstLineChars="200"/>
        <w:rPr>
          <w:rFonts w:hint="eastAsia" w:ascii="仿宋_GB2312" w:hAnsi="Calibri" w:eastAsia="仿宋_GB2312" w:cs="仿宋_GB2312"/>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进一步规范文宣制作项目，开展新一轮展览文宣制作服务商征集，根据评审办法拟确认五家入围展览文宣制作服务商，在馆网站公告拟入选服务商名单，并函告入选服务商确认。</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明确展览文宣制作服务商管理方式，以季度为单位进行轮换。</w:t>
      </w:r>
      <w:r>
        <w:rPr>
          <w:rFonts w:hint="eastAsia" w:ascii="仿宋_GB2312" w:hAnsi="Calibri" w:eastAsia="仿宋_GB2312" w:cs="Arial"/>
          <w:b/>
          <w:color w:val="auto"/>
          <w:sz w:val="32"/>
          <w:szCs w:val="32"/>
        </w:rPr>
        <w:t>三是</w:t>
      </w:r>
      <w:r>
        <w:rPr>
          <w:rFonts w:hint="eastAsia" w:ascii="仿宋_GB2312" w:hAnsi="Calibri" w:eastAsia="仿宋_GB2312" w:cs="Arial"/>
          <w:color w:val="auto"/>
          <w:sz w:val="32"/>
          <w:szCs w:val="32"/>
        </w:rPr>
        <w:t>制定印发《福建中国闽台缘博物馆合同管理规定》《福建中国闽台缘博物馆印章使用管理规定》和《中国闽台缘博物馆</w:t>
      </w:r>
      <w:r>
        <w:rPr>
          <w:rFonts w:hint="eastAsia" w:ascii="仿宋_GB2312" w:hAnsi="Calibri" w:eastAsia="仿宋_GB2312" w:cs="Arial"/>
          <w:color w:val="auto"/>
          <w:sz w:val="32"/>
          <w:szCs w:val="32"/>
          <w:lang w:eastAsia="zh-CN"/>
        </w:rPr>
        <w:t>项目</w:t>
      </w:r>
      <w:r>
        <w:rPr>
          <w:rFonts w:hint="eastAsia" w:ascii="仿宋_GB2312" w:hAnsi="Calibri" w:eastAsia="仿宋_GB2312" w:cs="Arial"/>
          <w:color w:val="auto"/>
          <w:sz w:val="32"/>
          <w:szCs w:val="32"/>
        </w:rPr>
        <w:t>采购管理</w:t>
      </w:r>
      <w:r>
        <w:rPr>
          <w:rFonts w:hint="eastAsia" w:ascii="仿宋_GB2312" w:hAnsi="Calibri" w:eastAsia="仿宋_GB2312" w:cs="Arial"/>
          <w:color w:val="auto"/>
          <w:sz w:val="32"/>
          <w:szCs w:val="32"/>
          <w:lang w:eastAsia="zh-CN"/>
        </w:rPr>
        <w:t>细则</w:t>
      </w:r>
      <w:r>
        <w:rPr>
          <w:rFonts w:hint="eastAsia" w:ascii="仿宋_GB2312" w:hAnsi="Calibri" w:eastAsia="仿宋_GB2312" w:cs="Arial"/>
          <w:color w:val="auto"/>
          <w:sz w:val="32"/>
          <w:szCs w:val="32"/>
        </w:rPr>
        <w:t>（暂行）》，以内部管理规范推动项目运行规范。</w:t>
      </w:r>
      <w:r>
        <w:rPr>
          <w:rFonts w:hint="default" w:ascii="仿宋_GB2312" w:hAnsi="Calibri" w:eastAsia="仿宋_GB2312" w:cs="Arial"/>
          <w:b/>
          <w:bCs/>
          <w:color w:val="auto"/>
          <w:sz w:val="32"/>
          <w:szCs w:val="32"/>
        </w:rPr>
        <w:t>四</w:t>
      </w:r>
      <w:r>
        <w:rPr>
          <w:rFonts w:hint="eastAsia" w:ascii="仿宋_GB2312" w:hAnsi="Calibri" w:eastAsia="仿宋_GB2312" w:cs="Arial"/>
          <w:b/>
          <w:bCs/>
          <w:color w:val="auto"/>
          <w:sz w:val="32"/>
          <w:szCs w:val="32"/>
        </w:rPr>
        <w:t>是</w:t>
      </w:r>
      <w:r>
        <w:rPr>
          <w:rFonts w:hint="eastAsia" w:ascii="仿宋_GB2312" w:hAnsi="Calibri" w:eastAsia="仿宋_GB2312" w:cs="Arial"/>
          <w:bCs/>
          <w:color w:val="auto"/>
          <w:sz w:val="32"/>
          <w:szCs w:val="32"/>
        </w:rPr>
        <w:t>已</w:t>
      </w:r>
      <w:r>
        <w:rPr>
          <w:rFonts w:hint="eastAsia" w:ascii="仿宋_GB2312" w:hAnsi="Calibri" w:eastAsia="仿宋_GB2312" w:cs="Arial"/>
          <w:color w:val="auto"/>
          <w:sz w:val="32"/>
          <w:szCs w:val="32"/>
        </w:rPr>
        <w:t>对</w:t>
      </w:r>
      <w:r>
        <w:rPr>
          <w:rFonts w:hint="default" w:ascii="仿宋_GB2312" w:hAnsi="Calibri" w:eastAsia="仿宋_GB2312" w:cs="Arial"/>
          <w:color w:val="auto"/>
          <w:sz w:val="32"/>
          <w:szCs w:val="32"/>
        </w:rPr>
        <w:t>相关责任人</w:t>
      </w:r>
      <w:r>
        <w:rPr>
          <w:rFonts w:hint="eastAsia" w:ascii="仿宋_GB2312" w:hAnsi="Calibri" w:eastAsia="仿宋_GB2312" w:cs="Arial"/>
          <w:color w:val="auto"/>
          <w:sz w:val="32"/>
          <w:szCs w:val="32"/>
        </w:rPr>
        <w:t>进行处理。</w:t>
      </w:r>
    </w:p>
    <w:p w14:paraId="508FC77E">
      <w:pPr>
        <w:spacing w:line="560" w:lineRule="exact"/>
        <w:ind w:firstLine="643" w:firstLineChars="200"/>
        <w:rPr>
          <w:rFonts w:hint="eastAsia" w:ascii="仿宋_GB2312" w:hAnsi="Calibri" w:eastAsia="仿宋_GB2312" w:cs="仿宋_GB2312"/>
          <w:b/>
          <w:bCs/>
          <w:color w:val="auto"/>
          <w:sz w:val="32"/>
          <w:szCs w:val="32"/>
        </w:rPr>
      </w:pPr>
      <w:r>
        <w:rPr>
          <w:rFonts w:hint="eastAsia" w:ascii="仿宋_GB2312" w:hAnsi="Calibri" w:eastAsia="仿宋_GB2312" w:cs="仿宋_GB2312"/>
          <w:b/>
          <w:bCs/>
          <w:color w:val="auto"/>
          <w:sz w:val="32"/>
          <w:szCs w:val="32"/>
        </w:rPr>
        <w:t>（16）挤占专项经费。</w:t>
      </w:r>
    </w:p>
    <w:p w14:paraId="713D0D27">
      <w:pPr>
        <w:spacing w:line="560" w:lineRule="exact"/>
        <w:ind w:firstLine="643" w:firstLineChars="200"/>
        <w:rPr>
          <w:rFonts w:hint="eastAsia" w:ascii="仿宋_GB2312" w:hAnsi="Calibri" w:eastAsia="仿宋_GB2312" w:cs="仿宋_GB2312"/>
          <w:b/>
          <w:bCs/>
          <w:strike/>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仿宋_GB2312"/>
          <w:color w:val="auto"/>
          <w:sz w:val="32"/>
          <w:szCs w:val="32"/>
        </w:rPr>
        <w:t>2022年拨补的10万元原定从免费开放列支，已立即整改使用上年结余资金列支。其余29万元拟分两次使用公用经费拨补至馆工会专户，2022年拨补19万,2023年拨补10万元，归还的经费用于列支博物馆免费开放运行经费。</w:t>
      </w:r>
    </w:p>
    <w:p w14:paraId="01237ED2">
      <w:pPr>
        <w:spacing w:line="560" w:lineRule="exact"/>
        <w:ind w:firstLine="643" w:firstLineChars="200"/>
        <w:rPr>
          <w:rFonts w:hint="eastAsia" w:ascii="楷体_GB2312" w:hAnsi="Calibri" w:eastAsia="楷体_GB2312" w:cs="楷体_GB2312"/>
          <w:b/>
          <w:bCs/>
          <w:color w:val="auto"/>
          <w:sz w:val="32"/>
          <w:szCs w:val="32"/>
        </w:rPr>
      </w:pPr>
      <w:r>
        <w:rPr>
          <w:rFonts w:hint="eastAsia" w:ascii="楷体_GB2312" w:hAnsi="Calibri" w:eastAsia="楷体_GB2312" w:cs="楷体_GB2312"/>
          <w:b/>
          <w:bCs/>
          <w:color w:val="auto"/>
          <w:sz w:val="32"/>
          <w:szCs w:val="32"/>
        </w:rPr>
        <w:t>3.“四风”问题仍有发生。</w:t>
      </w:r>
    </w:p>
    <w:p w14:paraId="5461FB84">
      <w:pPr>
        <w:spacing w:after="120" w:line="560" w:lineRule="exact"/>
        <w:ind w:firstLine="643" w:firstLineChars="200"/>
        <w:rPr>
          <w:rFonts w:hint="eastAsia" w:ascii="仿宋_GB2312" w:hAnsi="Calibri" w:eastAsia="仿宋_GB2312" w:cs="仿宋_GB2312"/>
          <w:b/>
          <w:bCs/>
          <w:color w:val="auto"/>
          <w:sz w:val="32"/>
          <w:szCs w:val="32"/>
        </w:rPr>
      </w:pPr>
      <w:r>
        <w:rPr>
          <w:rFonts w:hint="eastAsia" w:ascii="仿宋_GB2312" w:hAnsi="Calibri" w:eastAsia="仿宋_GB2312" w:cs="仿宋_GB2312"/>
          <w:b/>
          <w:bCs/>
          <w:color w:val="auto"/>
          <w:sz w:val="32"/>
          <w:szCs w:val="32"/>
        </w:rPr>
        <w:t>（17）用公款购买品牌西服。</w:t>
      </w:r>
    </w:p>
    <w:p w14:paraId="493CFDE6">
      <w:pPr>
        <w:spacing w:after="120" w:line="560" w:lineRule="exact"/>
        <w:ind w:firstLine="643" w:firstLineChars="200"/>
        <w:rPr>
          <w:rFonts w:hint="eastAsia" w:ascii="仿宋_GB2312" w:hAnsi="Calibri" w:eastAsia="仿宋_GB2312" w:cs="宋体"/>
          <w:color w:val="auto"/>
          <w:kern w:val="0"/>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bCs/>
          <w:color w:val="auto"/>
          <w:sz w:val="32"/>
          <w:szCs w:val="32"/>
        </w:rPr>
        <w:t>一是</w:t>
      </w:r>
      <w:r>
        <w:rPr>
          <w:rFonts w:hint="eastAsia" w:ascii="仿宋_GB2312" w:hAnsi="Calibri" w:eastAsia="仿宋_GB2312" w:cs="仿宋_GB2312"/>
          <w:color w:val="auto"/>
          <w:sz w:val="32"/>
          <w:szCs w:val="32"/>
        </w:rPr>
        <w:t>9月30日，召开党委（扩大）会议，要求坚持依纪依规、从严从实、举一反三的原则,财务部等有关职能部室对该情况进行核实。</w:t>
      </w:r>
      <w:r>
        <w:rPr>
          <w:rFonts w:hint="eastAsia" w:ascii="仿宋_GB2312" w:hAnsi="Calibri" w:eastAsia="仿宋_GB2312" w:cs="仿宋_GB2312"/>
          <w:b/>
          <w:color w:val="auto"/>
          <w:sz w:val="32"/>
          <w:szCs w:val="32"/>
        </w:rPr>
        <w:t>二是</w:t>
      </w:r>
      <w:r>
        <w:rPr>
          <w:rFonts w:hint="eastAsia" w:ascii="仿宋_GB2312" w:hAnsi="Calibri" w:eastAsia="仿宋_GB2312" w:cs="仿宋_GB2312"/>
          <w:color w:val="auto"/>
          <w:sz w:val="32"/>
          <w:szCs w:val="32"/>
        </w:rPr>
        <w:t>依规依纪处理，10月8日制定清退方案并下发通知，除1名已故员工外，已按规定全部清退到位。</w:t>
      </w:r>
      <w:r>
        <w:rPr>
          <w:rFonts w:hint="eastAsia" w:ascii="仿宋_GB2312" w:hAnsi="Calibri" w:eastAsia="仿宋_GB2312" w:cs="仿宋_GB2312"/>
          <w:b/>
          <w:color w:val="auto"/>
          <w:sz w:val="32"/>
          <w:szCs w:val="32"/>
        </w:rPr>
        <w:t>三是</w:t>
      </w:r>
      <w:r>
        <w:rPr>
          <w:rFonts w:hint="eastAsia" w:ascii="仿宋_GB2312" w:hAnsi="Calibri" w:eastAsia="仿宋_GB2312" w:cs="仿宋_GB2312"/>
          <w:color w:val="auto"/>
          <w:sz w:val="32"/>
          <w:szCs w:val="32"/>
        </w:rPr>
        <w:t>及时开展廉政教育，通报用公款购买品牌西服的问题，用身边事教育警醒身边人；学习解读相关规定，警钟长鸣，进一步夯实廉政建设基础。</w:t>
      </w:r>
      <w:r>
        <w:rPr>
          <w:rFonts w:hint="default" w:ascii="仿宋_GB2312" w:hAnsi="Calibri" w:eastAsia="仿宋_GB2312" w:cs="Arial"/>
          <w:b/>
          <w:bCs/>
          <w:color w:val="auto"/>
          <w:sz w:val="32"/>
          <w:szCs w:val="32"/>
        </w:rPr>
        <w:t>四</w:t>
      </w:r>
      <w:r>
        <w:rPr>
          <w:rFonts w:hint="eastAsia" w:ascii="仿宋_GB2312" w:hAnsi="Calibri" w:eastAsia="仿宋_GB2312" w:cs="Arial"/>
          <w:b/>
          <w:bCs/>
          <w:color w:val="auto"/>
          <w:sz w:val="32"/>
          <w:szCs w:val="32"/>
        </w:rPr>
        <w:t>是</w:t>
      </w:r>
      <w:r>
        <w:rPr>
          <w:rFonts w:hint="eastAsia" w:ascii="仿宋_GB2312" w:hAnsi="Calibri" w:eastAsia="仿宋_GB2312" w:cs="Arial"/>
          <w:bCs/>
          <w:color w:val="auto"/>
          <w:sz w:val="32"/>
          <w:szCs w:val="32"/>
        </w:rPr>
        <w:t>已</w:t>
      </w:r>
      <w:r>
        <w:rPr>
          <w:rFonts w:hint="eastAsia" w:ascii="仿宋_GB2312" w:hAnsi="Calibri" w:eastAsia="仿宋_GB2312" w:cs="Arial"/>
          <w:color w:val="auto"/>
          <w:sz w:val="32"/>
          <w:szCs w:val="32"/>
        </w:rPr>
        <w:t>对</w:t>
      </w:r>
      <w:r>
        <w:rPr>
          <w:rFonts w:hint="default" w:ascii="仿宋_GB2312" w:hAnsi="Calibri" w:eastAsia="仿宋_GB2312" w:cs="Arial"/>
          <w:color w:val="auto"/>
          <w:sz w:val="32"/>
          <w:szCs w:val="32"/>
        </w:rPr>
        <w:t>相关责任人</w:t>
      </w:r>
      <w:r>
        <w:rPr>
          <w:rFonts w:hint="eastAsia" w:ascii="仿宋_GB2312" w:hAnsi="Calibri" w:eastAsia="仿宋_GB2312" w:cs="Arial"/>
          <w:color w:val="auto"/>
          <w:sz w:val="32"/>
          <w:szCs w:val="32"/>
        </w:rPr>
        <w:t>进行处理。</w:t>
      </w:r>
    </w:p>
    <w:p w14:paraId="2F344E97">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（18）违规报销个人培训费。</w:t>
      </w:r>
    </w:p>
    <w:p w14:paraId="35FBB406">
      <w:pPr>
        <w:spacing w:line="560" w:lineRule="exact"/>
        <w:ind w:firstLine="643" w:firstLineChars="200"/>
        <w:rPr>
          <w:rFonts w:hint="eastAsia" w:ascii="仿宋_GB2312" w:hAnsi="Calibri" w:eastAsia="仿宋_GB2312" w:cs="仿宋_GB2312"/>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认真核实个人继续教育培训报销情况，依规依纪处理，制定清退方案并下发通知，已按规定全部清退到位。</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组织由财务部牵头，开展财经制度解读学习会，进一步增强制度意</w:t>
      </w:r>
      <w:r>
        <w:rPr>
          <w:rFonts w:hint="eastAsia" w:ascii="仿宋_GB2312" w:hAnsi="Calibri" w:eastAsia="仿宋_GB2312" w:cs="Arial"/>
          <w:color w:val="auto"/>
          <w:sz w:val="32"/>
          <w:szCs w:val="32"/>
          <w:lang w:eastAsia="zh-CN"/>
        </w:rPr>
        <w:t>识</w:t>
      </w:r>
      <w:r>
        <w:rPr>
          <w:rFonts w:hint="eastAsia" w:ascii="仿宋_GB2312" w:hAnsi="Calibri" w:eastAsia="仿宋_GB2312" w:cs="Arial"/>
          <w:color w:val="auto"/>
          <w:sz w:val="32"/>
          <w:szCs w:val="32"/>
        </w:rPr>
        <w:t>，提高制度执行力。</w:t>
      </w:r>
      <w:r>
        <w:rPr>
          <w:rFonts w:hint="eastAsia" w:ascii="仿宋_GB2312" w:hAnsi="Calibri" w:eastAsia="仿宋_GB2312" w:cs="Arial"/>
          <w:b/>
          <w:bCs/>
          <w:color w:val="auto"/>
          <w:sz w:val="32"/>
          <w:szCs w:val="32"/>
        </w:rPr>
        <w:t>三是</w:t>
      </w:r>
      <w:r>
        <w:rPr>
          <w:rFonts w:hint="eastAsia" w:ascii="仿宋_GB2312" w:hAnsi="Calibri" w:eastAsia="仿宋_GB2312" w:cs="Arial"/>
          <w:bCs/>
          <w:color w:val="auto"/>
          <w:sz w:val="32"/>
          <w:szCs w:val="32"/>
        </w:rPr>
        <w:t>已</w:t>
      </w:r>
      <w:r>
        <w:rPr>
          <w:rFonts w:hint="eastAsia" w:ascii="仿宋_GB2312" w:hAnsi="Calibri" w:eastAsia="仿宋_GB2312" w:cs="Arial"/>
          <w:color w:val="auto"/>
          <w:sz w:val="32"/>
          <w:szCs w:val="32"/>
        </w:rPr>
        <w:t>对</w:t>
      </w:r>
      <w:r>
        <w:rPr>
          <w:rFonts w:hint="default" w:ascii="仿宋_GB2312" w:hAnsi="Calibri" w:eastAsia="仿宋_GB2312" w:cs="Arial"/>
          <w:color w:val="auto"/>
          <w:sz w:val="32"/>
          <w:szCs w:val="32"/>
        </w:rPr>
        <w:t>相关责任人</w:t>
      </w:r>
      <w:r>
        <w:rPr>
          <w:rFonts w:hint="eastAsia" w:ascii="仿宋_GB2312" w:hAnsi="Calibri" w:eastAsia="仿宋_GB2312" w:cs="Arial"/>
          <w:color w:val="auto"/>
          <w:sz w:val="32"/>
          <w:szCs w:val="32"/>
        </w:rPr>
        <w:t>进行处理。</w:t>
      </w:r>
    </w:p>
    <w:p w14:paraId="352FFD2F">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（19）公务接待不规范。</w:t>
      </w:r>
    </w:p>
    <w:p w14:paraId="41E94E1B">
      <w:pPr>
        <w:spacing w:line="560" w:lineRule="exact"/>
        <w:ind w:firstLine="643" w:firstLineChars="200"/>
        <w:rPr>
          <w:rFonts w:hint="eastAsia" w:ascii="仿宋_GB2312" w:hAnsi="Calibri" w:eastAsia="仿宋_GB2312" w:cs="仿宋_GB2312"/>
          <w:b w:val="0"/>
          <w:bCs w:val="0"/>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认真核实公务接待情况，查找存在问题。</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举一反三，对2022年以来公务接待认真开展自纠自查，未发现公务接待不规范问题。</w:t>
      </w:r>
      <w:r>
        <w:rPr>
          <w:rFonts w:hint="eastAsia" w:ascii="仿宋_GB2312" w:hAnsi="Calibri" w:eastAsia="仿宋_GB2312" w:cs="Arial"/>
          <w:b/>
          <w:color w:val="auto"/>
          <w:sz w:val="32"/>
          <w:szCs w:val="32"/>
        </w:rPr>
        <w:t>三是</w:t>
      </w:r>
      <w:r>
        <w:rPr>
          <w:rFonts w:hint="eastAsia" w:ascii="仿宋_GB2312" w:hAnsi="Calibri" w:eastAsia="仿宋_GB2312" w:cs="Arial"/>
          <w:color w:val="auto"/>
          <w:sz w:val="32"/>
          <w:szCs w:val="32"/>
        </w:rPr>
        <w:t>由党政办、财务部组织对中央八项规定及实施细则精神进行再学习、再提醒，开展财经制度解读学习会，组织有关人员学习内控制度、财务管理规定以及市级发布的公务接待等相关规定。</w:t>
      </w:r>
      <w:r>
        <w:rPr>
          <w:rFonts w:hint="eastAsia" w:ascii="仿宋_GB2312" w:hAnsi="Calibri" w:eastAsia="仿宋_GB2312" w:cs="Arial"/>
          <w:b/>
          <w:color w:val="auto"/>
          <w:sz w:val="32"/>
          <w:szCs w:val="32"/>
        </w:rPr>
        <w:t>四是</w:t>
      </w:r>
      <w:r>
        <w:rPr>
          <w:rFonts w:hint="eastAsia" w:ascii="仿宋_GB2312" w:hAnsi="Calibri" w:eastAsia="仿宋_GB2312" w:cs="Arial"/>
          <w:color w:val="auto"/>
          <w:sz w:val="32"/>
          <w:szCs w:val="32"/>
        </w:rPr>
        <w:t>结合泉州市有关规定，重新修订并印发《中国闽台缘博物馆公务接待管理办法》。</w:t>
      </w:r>
      <w:r>
        <w:rPr>
          <w:rFonts w:hint="default" w:ascii="仿宋_GB2312" w:hAnsi="Calibri" w:eastAsia="仿宋_GB2312" w:cs="Arial"/>
          <w:b/>
          <w:bCs/>
          <w:color w:val="auto"/>
          <w:sz w:val="32"/>
          <w:szCs w:val="32"/>
        </w:rPr>
        <w:t>五</w:t>
      </w:r>
      <w:r>
        <w:rPr>
          <w:rFonts w:hint="eastAsia" w:ascii="仿宋_GB2312" w:hAnsi="Calibri" w:eastAsia="仿宋_GB2312" w:cs="Arial"/>
          <w:b/>
          <w:bCs/>
          <w:color w:val="auto"/>
          <w:sz w:val="32"/>
          <w:szCs w:val="32"/>
        </w:rPr>
        <w:t>是</w:t>
      </w:r>
      <w:r>
        <w:rPr>
          <w:rFonts w:hint="eastAsia" w:ascii="仿宋_GB2312" w:hAnsi="Calibri" w:eastAsia="仿宋_GB2312" w:cs="Arial"/>
          <w:bCs/>
          <w:color w:val="auto"/>
          <w:sz w:val="32"/>
          <w:szCs w:val="32"/>
        </w:rPr>
        <w:t>已</w:t>
      </w:r>
      <w:r>
        <w:rPr>
          <w:rFonts w:hint="eastAsia" w:ascii="仿宋_GB2312" w:hAnsi="Calibri" w:eastAsia="仿宋_GB2312" w:cs="Arial"/>
          <w:color w:val="auto"/>
          <w:sz w:val="32"/>
          <w:szCs w:val="32"/>
        </w:rPr>
        <w:t>对</w:t>
      </w:r>
      <w:r>
        <w:rPr>
          <w:rFonts w:hint="default" w:ascii="仿宋_GB2312" w:hAnsi="Calibri" w:eastAsia="仿宋_GB2312" w:cs="Arial"/>
          <w:color w:val="auto"/>
          <w:sz w:val="32"/>
          <w:szCs w:val="32"/>
        </w:rPr>
        <w:t>相关责任人</w:t>
      </w:r>
      <w:r>
        <w:rPr>
          <w:rFonts w:hint="eastAsia" w:ascii="仿宋_GB2312" w:hAnsi="Calibri" w:eastAsia="仿宋_GB2312" w:cs="Arial"/>
          <w:color w:val="auto"/>
          <w:sz w:val="32"/>
          <w:szCs w:val="32"/>
        </w:rPr>
        <w:t>进行处理。</w:t>
      </w:r>
    </w:p>
    <w:p w14:paraId="4D8B507F">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（20）文风不实</w:t>
      </w:r>
      <w:r>
        <w:rPr>
          <w:rFonts w:hint="eastAsia" w:ascii="仿宋_GB2312" w:hAnsi="Calibri" w:eastAsia="仿宋_GB2312" w:cs="仿宋_GB2312"/>
          <w:b/>
          <w:color w:val="auto"/>
          <w:sz w:val="32"/>
          <w:szCs w:val="32"/>
        </w:rPr>
        <w:t>。</w:t>
      </w:r>
    </w:p>
    <w:p w14:paraId="17D882D2">
      <w:pPr>
        <w:spacing w:line="560" w:lineRule="exact"/>
        <w:ind w:firstLine="643" w:firstLineChars="200"/>
        <w:rPr>
          <w:rFonts w:hint="eastAsia" w:ascii="仿宋_GB2312" w:hAnsi="Calibri" w:eastAsia="仿宋_GB2312" w:cs="仿宋_GB2312"/>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结合实施“提高效率、提升效能、提增效益”行动，举一反三，开展作风建设提升专项活动，转文风、改作风、提效能。</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严格文字材料审核流程，层层把关审核，公文、信息稿件等由党政办公室负责人把关校对，报馆主要领导审批后方可报送或者制发。</w:t>
      </w:r>
      <w:r>
        <w:rPr>
          <w:rFonts w:hint="eastAsia" w:ascii="仿宋_GB2312" w:hAnsi="Calibri" w:eastAsia="仿宋_GB2312" w:cs="Arial"/>
          <w:b/>
          <w:color w:val="auto"/>
          <w:sz w:val="32"/>
          <w:szCs w:val="32"/>
        </w:rPr>
        <w:t>三是</w:t>
      </w:r>
      <w:r>
        <w:rPr>
          <w:rFonts w:hint="eastAsia" w:ascii="仿宋_GB2312" w:hAnsi="Calibri" w:eastAsia="仿宋_GB2312" w:cs="Arial"/>
          <w:color w:val="auto"/>
          <w:sz w:val="32"/>
          <w:szCs w:val="32"/>
        </w:rPr>
        <w:t>结合工作实际，党政办公室重新撰写工作总结。</w:t>
      </w:r>
      <w:r>
        <w:rPr>
          <w:rFonts w:hint="default" w:ascii="仿宋_GB2312" w:hAnsi="Calibri" w:eastAsia="仿宋_GB2312" w:cs="Arial"/>
          <w:b/>
          <w:bCs/>
          <w:color w:val="auto"/>
          <w:sz w:val="32"/>
          <w:szCs w:val="32"/>
        </w:rPr>
        <w:t>四</w:t>
      </w:r>
      <w:r>
        <w:rPr>
          <w:rFonts w:hint="eastAsia" w:ascii="仿宋_GB2312" w:hAnsi="Calibri" w:eastAsia="仿宋_GB2312" w:cs="Arial"/>
          <w:b/>
          <w:bCs/>
          <w:color w:val="auto"/>
          <w:sz w:val="32"/>
          <w:szCs w:val="32"/>
        </w:rPr>
        <w:t>是</w:t>
      </w:r>
      <w:r>
        <w:rPr>
          <w:rFonts w:hint="eastAsia" w:ascii="仿宋_GB2312" w:hAnsi="Calibri" w:eastAsia="仿宋_GB2312" w:cs="Arial"/>
          <w:bCs/>
          <w:color w:val="auto"/>
          <w:sz w:val="32"/>
          <w:szCs w:val="32"/>
        </w:rPr>
        <w:t>已</w:t>
      </w:r>
      <w:r>
        <w:rPr>
          <w:rFonts w:hint="eastAsia" w:ascii="仿宋_GB2312" w:hAnsi="Calibri" w:eastAsia="仿宋_GB2312" w:cs="Arial"/>
          <w:color w:val="auto"/>
          <w:sz w:val="32"/>
          <w:szCs w:val="32"/>
        </w:rPr>
        <w:t>对</w:t>
      </w:r>
      <w:r>
        <w:rPr>
          <w:rFonts w:hint="default" w:ascii="仿宋_GB2312" w:hAnsi="Calibri" w:eastAsia="仿宋_GB2312" w:cs="Arial"/>
          <w:color w:val="auto"/>
          <w:sz w:val="32"/>
          <w:szCs w:val="32"/>
        </w:rPr>
        <w:t>相关责任人</w:t>
      </w:r>
      <w:r>
        <w:rPr>
          <w:rFonts w:hint="eastAsia" w:ascii="仿宋_GB2312" w:hAnsi="Calibri" w:eastAsia="仿宋_GB2312" w:cs="Arial"/>
          <w:color w:val="auto"/>
          <w:sz w:val="32"/>
          <w:szCs w:val="32"/>
        </w:rPr>
        <w:t>进行处理。</w:t>
      </w:r>
    </w:p>
    <w:p w14:paraId="4ADEEB15">
      <w:pPr>
        <w:spacing w:line="560" w:lineRule="exact"/>
        <w:ind w:firstLine="643" w:firstLineChars="200"/>
        <w:rPr>
          <w:rFonts w:hint="eastAsia" w:ascii="楷体_GB2312" w:hAnsi="Calibri" w:eastAsia="楷体_GB2312" w:cs="黑体"/>
          <w:b/>
          <w:color w:val="auto"/>
          <w:sz w:val="32"/>
          <w:szCs w:val="32"/>
        </w:rPr>
      </w:pPr>
      <w:r>
        <w:rPr>
          <w:rFonts w:hint="eastAsia" w:ascii="楷体_GB2312" w:hAnsi="Calibri" w:eastAsia="楷体_GB2312" w:cs="黑体"/>
          <w:b/>
          <w:color w:val="auto"/>
          <w:sz w:val="32"/>
          <w:szCs w:val="32"/>
        </w:rPr>
        <w:t>（三）落实新时代党的组织路线方面</w:t>
      </w:r>
    </w:p>
    <w:p w14:paraId="5F006BAF">
      <w:pPr>
        <w:spacing w:line="560" w:lineRule="exact"/>
        <w:ind w:firstLine="643" w:firstLineChars="200"/>
        <w:rPr>
          <w:rFonts w:hint="eastAsia" w:ascii="楷体_GB2312" w:hAnsi="Calibri" w:eastAsia="楷体_GB2312" w:cs="楷体_GB2312"/>
          <w:b/>
          <w:bCs/>
          <w:color w:val="auto"/>
          <w:sz w:val="32"/>
          <w:szCs w:val="32"/>
        </w:rPr>
      </w:pPr>
      <w:r>
        <w:rPr>
          <w:rFonts w:hint="eastAsia" w:ascii="楷体_GB2312" w:hAnsi="Calibri" w:eastAsia="楷体_GB2312" w:cs="楷体_GB2312"/>
          <w:b/>
          <w:bCs/>
          <w:color w:val="auto"/>
          <w:sz w:val="32"/>
          <w:szCs w:val="32"/>
        </w:rPr>
        <w:t>1.领导班子“头雁效应”发挥不够显著。</w:t>
      </w:r>
    </w:p>
    <w:p w14:paraId="263FBF16">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（21）针对班子结构不合理。</w:t>
      </w:r>
    </w:p>
    <w:p w14:paraId="0E65E47C">
      <w:pPr>
        <w:spacing w:line="560" w:lineRule="exact"/>
        <w:ind w:firstLine="643" w:firstLineChars="200"/>
        <w:rPr>
          <w:rFonts w:hint="eastAsia" w:ascii="仿宋_GB2312" w:hAnsi="Calibri" w:eastAsia="仿宋_GB2312" w:cs="仿宋_GB2312"/>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仿宋_GB2312"/>
          <w:b/>
          <w:color w:val="auto"/>
          <w:sz w:val="32"/>
          <w:szCs w:val="32"/>
        </w:rPr>
        <w:t>一是</w:t>
      </w:r>
      <w:r>
        <w:rPr>
          <w:rFonts w:hint="eastAsia" w:ascii="仿宋_GB2312" w:hAnsi="Calibri" w:eastAsia="仿宋_GB2312" w:cs="Arial"/>
          <w:color w:val="auto"/>
          <w:sz w:val="32"/>
          <w:szCs w:val="32"/>
        </w:rPr>
        <w:t>结合开展党委换届筹备工作，积极请示配齐配强领导班子。</w:t>
      </w:r>
      <w:r>
        <w:rPr>
          <w:rFonts w:hint="eastAsia" w:ascii="仿宋_GB2312" w:hAnsi="Calibri" w:eastAsia="仿宋_GB2312" w:cs="Arial"/>
          <w:b/>
          <w:color w:val="auto"/>
          <w:sz w:val="32"/>
          <w:szCs w:val="32"/>
        </w:rPr>
        <w:t>二是</w:t>
      </w:r>
      <w:r>
        <w:rPr>
          <w:rFonts w:hint="eastAsia" w:ascii="仿宋_GB2312" w:hAnsi="Calibri" w:eastAsia="仿宋_GB2312" w:cs="Arial"/>
          <w:bCs/>
          <w:color w:val="auto"/>
          <w:sz w:val="32"/>
          <w:szCs w:val="32"/>
        </w:rPr>
        <w:t>聘任1名</w:t>
      </w:r>
      <w:r>
        <w:rPr>
          <w:rFonts w:hint="eastAsia" w:ascii="仿宋_GB2312" w:hAnsi="Calibri" w:eastAsia="仿宋_GB2312" w:cs="Arial"/>
          <w:color w:val="auto"/>
          <w:sz w:val="32"/>
          <w:szCs w:val="32"/>
        </w:rPr>
        <w:t>馆党委委员、副馆长为文博研究馆员、专技三级。</w:t>
      </w:r>
    </w:p>
    <w:p w14:paraId="00F09D9C">
      <w:pPr>
        <w:spacing w:line="560" w:lineRule="exact"/>
        <w:ind w:firstLine="643" w:firstLineChars="200"/>
        <w:rPr>
          <w:rFonts w:hint="eastAsia" w:ascii="仿宋_GB2312" w:hAnsi="Calibri" w:eastAsia="仿宋_GB2312" w:cs="Arial"/>
          <w:b/>
          <w:color w:val="auto"/>
          <w:sz w:val="32"/>
          <w:szCs w:val="32"/>
        </w:rPr>
      </w:pPr>
      <w:r>
        <w:rPr>
          <w:rFonts w:hint="eastAsia" w:ascii="仿宋_GB2312" w:hAnsi="Calibri" w:eastAsia="仿宋_GB2312" w:cs="仿宋_GB2312"/>
          <w:b/>
          <w:bCs/>
          <w:color w:val="auto"/>
          <w:sz w:val="32"/>
          <w:szCs w:val="32"/>
        </w:rPr>
        <w:t>（22）执行民主集中制不到位</w:t>
      </w:r>
      <w:r>
        <w:rPr>
          <w:rFonts w:hint="eastAsia" w:ascii="仿宋_GB2312" w:hAnsi="Calibri" w:eastAsia="仿宋_GB2312" w:cs="Arial"/>
          <w:b/>
          <w:color w:val="auto"/>
          <w:sz w:val="32"/>
          <w:szCs w:val="32"/>
        </w:rPr>
        <w:t>。</w:t>
      </w:r>
    </w:p>
    <w:p w14:paraId="1584B038">
      <w:pPr>
        <w:spacing w:line="560" w:lineRule="exact"/>
        <w:ind w:firstLine="643" w:firstLineChars="200"/>
        <w:rPr>
          <w:rFonts w:hint="eastAsia" w:ascii="仿宋_GB2312" w:hAnsi="Calibri" w:eastAsia="仿宋_GB2312" w:cs="仿宋_GB2312"/>
          <w:b/>
          <w:bCs/>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修订完善《中国闽台缘博物馆党委会议工作规则》，厘清党委会和馆务会权责边界。</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制定出台《中国闽台缘博物馆“三重一大”决策制度管理办法》，规范重大决策行为。</w:t>
      </w:r>
      <w:r>
        <w:rPr>
          <w:rFonts w:hint="eastAsia" w:ascii="仿宋_GB2312" w:hAnsi="Calibri" w:eastAsia="仿宋_GB2312" w:cs="Arial"/>
          <w:b/>
          <w:color w:val="auto"/>
          <w:sz w:val="32"/>
          <w:szCs w:val="32"/>
        </w:rPr>
        <w:t>三是</w:t>
      </w:r>
      <w:r>
        <w:rPr>
          <w:rFonts w:hint="eastAsia" w:ascii="仿宋_GB2312" w:hAnsi="Calibri" w:eastAsia="仿宋_GB2312" w:cs="Arial"/>
          <w:color w:val="auto"/>
          <w:sz w:val="32"/>
          <w:szCs w:val="32"/>
        </w:rPr>
        <w:t>将《中国闽台缘博物馆党委会议工作规则》《党委（党组）讨论决定干部任免事项守则》制度上墙，严格对照议事范围，确保无偏差。</w:t>
      </w:r>
    </w:p>
    <w:p w14:paraId="4D49491A">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（23）民主生活会质量不高。</w:t>
      </w:r>
    </w:p>
    <w:p w14:paraId="719507D3">
      <w:pPr>
        <w:spacing w:line="560" w:lineRule="exact"/>
        <w:ind w:firstLine="643" w:firstLineChars="200"/>
        <w:rPr>
          <w:rFonts w:hint="eastAsia" w:ascii="仿宋_GB2312" w:hAnsi="Calibri" w:eastAsia="仿宋_GB2312" w:cs="仿宋_GB2312"/>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bCs/>
          <w:color w:val="auto"/>
          <w:sz w:val="32"/>
          <w:szCs w:val="32"/>
        </w:rPr>
        <w:t>将</w:t>
      </w:r>
      <w:r>
        <w:rPr>
          <w:rFonts w:hint="eastAsia" w:ascii="仿宋_GB2312" w:hAnsi="Calibri" w:eastAsia="仿宋_GB2312" w:cs="仿宋_GB2312"/>
          <w:color w:val="auto"/>
          <w:sz w:val="32"/>
          <w:szCs w:val="32"/>
        </w:rPr>
        <w:t>党章和《中国共产党廉洁自律准则》《中国共产党纪律处分条例》</w:t>
      </w:r>
      <w:r>
        <w:rPr>
          <w:rFonts w:hint="eastAsia" w:ascii="仿宋_GB2312" w:hAnsi="Calibri" w:eastAsia="仿宋_GB2312" w:cs="仿宋_GB2312"/>
          <w:bCs/>
          <w:color w:val="auto"/>
          <w:sz w:val="32"/>
          <w:szCs w:val="32"/>
        </w:rPr>
        <w:t>《中共福建省委贯彻〈中国共产党巡视工作条例〉的实施办法》</w:t>
      </w:r>
      <w:r>
        <w:rPr>
          <w:rFonts w:hint="eastAsia" w:ascii="仿宋_GB2312" w:hAnsi="Calibri" w:eastAsia="仿宋_GB2312" w:cs="仿宋_GB2312"/>
          <w:color w:val="auto"/>
          <w:sz w:val="32"/>
          <w:szCs w:val="32"/>
        </w:rPr>
        <w:t>等党内法规，列入巡视整改专题民主生活会会前学习内容，提高班子成员对召开民主生活会的必要性重要性的认识，增强责任感和自觉性。</w:t>
      </w:r>
      <w:r>
        <w:rPr>
          <w:rFonts w:hint="eastAsia" w:ascii="仿宋_GB2312" w:hAnsi="Calibri" w:eastAsia="仿宋_GB2312" w:cs="Arial"/>
          <w:b/>
          <w:bCs/>
          <w:color w:val="auto"/>
          <w:sz w:val="32"/>
          <w:szCs w:val="32"/>
        </w:rPr>
        <w:t>二是</w:t>
      </w:r>
      <w:r>
        <w:rPr>
          <w:rFonts w:hint="eastAsia" w:ascii="仿宋_GB2312" w:hAnsi="Calibri" w:eastAsia="仿宋_GB2312" w:cs="Arial"/>
          <w:color w:val="auto"/>
          <w:sz w:val="32"/>
          <w:szCs w:val="32"/>
        </w:rPr>
        <w:t>于11月16日召开巡视整改专题民主生活会，党委班子成员深入查找自身工作中存在的问题，深挖问题根源，不遮掩问题、不回避矛盾，严肃认真开展批评和自我批评，强化斗争意识和自我革命精神。</w:t>
      </w:r>
      <w:r>
        <w:rPr>
          <w:rFonts w:hint="eastAsia" w:ascii="仿宋_GB2312" w:hAnsi="Calibri" w:eastAsia="仿宋_GB2312" w:cs="Arial"/>
          <w:b/>
          <w:color w:val="auto"/>
          <w:sz w:val="32"/>
          <w:szCs w:val="32"/>
        </w:rPr>
        <w:t>三是</w:t>
      </w:r>
      <w:r>
        <w:rPr>
          <w:rFonts w:hint="eastAsia" w:ascii="仿宋_GB2312" w:hAnsi="Calibri" w:eastAsia="仿宋_GB2312" w:cs="Arial"/>
          <w:color w:val="auto"/>
          <w:sz w:val="32"/>
          <w:szCs w:val="32"/>
        </w:rPr>
        <w:t>严格落实民主生活会会前征求意见程序，认真做好征求意见工作，形成了征求意见情况，并将会前征求到的意见建议原汁原味向领导班子及成员进行反馈。</w:t>
      </w:r>
      <w:r>
        <w:rPr>
          <w:rFonts w:hint="eastAsia" w:ascii="仿宋_GB2312" w:hAnsi="Calibri" w:eastAsia="仿宋_GB2312" w:cs="Arial"/>
          <w:b/>
          <w:color w:val="auto"/>
          <w:sz w:val="32"/>
          <w:szCs w:val="32"/>
        </w:rPr>
        <w:t>四是</w:t>
      </w:r>
      <w:r>
        <w:rPr>
          <w:rFonts w:hint="eastAsia" w:ascii="仿宋_GB2312" w:hAnsi="Calibri" w:eastAsia="仿宋_GB2312" w:cs="Arial"/>
          <w:color w:val="auto"/>
          <w:sz w:val="32"/>
          <w:szCs w:val="32"/>
        </w:rPr>
        <w:t>对领导班子成员对照检查材料进行严格把关，组织领导班子及班子成员撰写对照检查材料，由主要负责同志逐人把关审定，提高民主生活会质量。</w:t>
      </w:r>
    </w:p>
    <w:p w14:paraId="07B38355">
      <w:pPr>
        <w:spacing w:line="560" w:lineRule="exact"/>
        <w:ind w:firstLine="643" w:firstLineChars="200"/>
        <w:rPr>
          <w:rFonts w:hint="eastAsia" w:ascii="楷体_GB2312" w:hAnsi="Calibri" w:eastAsia="楷体_GB2312" w:cs="楷体_GB2312"/>
          <w:b/>
          <w:bCs/>
          <w:color w:val="auto"/>
          <w:sz w:val="32"/>
          <w:szCs w:val="32"/>
        </w:rPr>
      </w:pPr>
      <w:r>
        <w:rPr>
          <w:rFonts w:hint="eastAsia" w:ascii="楷体_GB2312" w:hAnsi="Calibri" w:eastAsia="楷体_GB2312" w:cs="楷体_GB2312"/>
          <w:b/>
          <w:bCs/>
          <w:color w:val="auto"/>
          <w:sz w:val="32"/>
          <w:szCs w:val="32"/>
        </w:rPr>
        <w:t>2.选人用人和队伍建设存在短板。</w:t>
      </w:r>
    </w:p>
    <w:p w14:paraId="04D0586A">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（24）执行干部选拔任用制度不严格。</w:t>
      </w:r>
    </w:p>
    <w:p w14:paraId="4B3F7BA8">
      <w:pPr>
        <w:spacing w:line="560" w:lineRule="exact"/>
        <w:ind w:firstLine="643" w:firstLineChars="200"/>
        <w:rPr>
          <w:rFonts w:hint="eastAsia" w:ascii="仿宋_GB2312" w:hAnsi="Calibri" w:eastAsia="仿宋_GB2312" w:cs="仿宋_GB2312"/>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修订完善</w:t>
      </w:r>
      <w:r>
        <w:rPr>
          <w:rFonts w:hint="eastAsia" w:ascii="仿宋_GB2312" w:hAnsi="Calibri" w:eastAsia="仿宋_GB2312"/>
          <w:color w:val="auto"/>
          <w:sz w:val="32"/>
          <w:szCs w:val="32"/>
        </w:rPr>
        <w:t>《中国闽台缘博物馆党委会议工作规则》</w:t>
      </w:r>
      <w:r>
        <w:rPr>
          <w:rFonts w:hint="eastAsia" w:ascii="仿宋_GB2312" w:hAnsi="Calibri" w:eastAsia="仿宋_GB2312" w:cs="Arial"/>
          <w:color w:val="auto"/>
          <w:sz w:val="32"/>
          <w:szCs w:val="32"/>
        </w:rPr>
        <w:t>，明确“末位表态”制度要求，并对近3年党委执行“末位表态”情况开展1次自查。</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制定印发《福建中国闽台缘博物馆干部选拔任用工作规程》，严肃选任流程，严格执行干部任职试用期等制度，严格按照领导职位配备干部。</w:t>
      </w:r>
      <w:r>
        <w:rPr>
          <w:rFonts w:hint="eastAsia" w:ascii="仿宋_GB2312" w:hAnsi="Calibri" w:eastAsia="仿宋_GB2312" w:cs="Arial"/>
          <w:b/>
          <w:color w:val="auto"/>
          <w:sz w:val="32"/>
          <w:szCs w:val="32"/>
        </w:rPr>
        <w:t>三是</w:t>
      </w:r>
      <w:r>
        <w:rPr>
          <w:rFonts w:hint="eastAsia" w:ascii="仿宋_GB2312" w:hAnsi="Calibri" w:eastAsia="仿宋_GB2312" w:cs="Arial"/>
          <w:color w:val="auto"/>
          <w:sz w:val="32"/>
          <w:szCs w:val="32"/>
        </w:rPr>
        <w:t>对未实行任职试用期制度且任期较长的干部进行轮岗交流锻炼，调整3名干部任职。</w:t>
      </w:r>
      <w:r>
        <w:rPr>
          <w:rFonts w:hint="eastAsia" w:ascii="仿宋_GB2312" w:hAnsi="Calibri" w:eastAsia="仿宋_GB2312" w:cs="Arial"/>
          <w:b/>
          <w:color w:val="auto"/>
          <w:sz w:val="32"/>
          <w:szCs w:val="32"/>
        </w:rPr>
        <w:t>四是</w:t>
      </w:r>
      <w:r>
        <w:rPr>
          <w:rFonts w:hint="eastAsia" w:ascii="仿宋_GB2312" w:hAnsi="Calibri" w:eastAsia="仿宋_GB2312" w:cs="Arial"/>
          <w:color w:val="auto"/>
          <w:sz w:val="32"/>
          <w:szCs w:val="32"/>
        </w:rPr>
        <w:t>完成由省委组织部汇编的《干部人事档案工作文件选编》印刷，并组织有关人员学习《干部人事档案工作文件选编》等规定。完成16名干部的人事档案审核，编制16名干部人事档案专项审核表。</w:t>
      </w:r>
      <w:r>
        <w:rPr>
          <w:rFonts w:hint="default" w:ascii="仿宋_GB2312" w:hAnsi="Calibri" w:eastAsia="仿宋_GB2312" w:cs="Arial"/>
          <w:b/>
          <w:bCs/>
          <w:color w:val="auto"/>
          <w:sz w:val="32"/>
          <w:szCs w:val="32"/>
        </w:rPr>
        <w:t>五</w:t>
      </w:r>
      <w:r>
        <w:rPr>
          <w:rFonts w:hint="eastAsia" w:ascii="仿宋_GB2312" w:hAnsi="Calibri" w:eastAsia="仿宋_GB2312" w:cs="Arial"/>
          <w:b/>
          <w:bCs/>
          <w:color w:val="auto"/>
          <w:sz w:val="32"/>
          <w:szCs w:val="32"/>
        </w:rPr>
        <w:t>是</w:t>
      </w:r>
      <w:r>
        <w:rPr>
          <w:rFonts w:hint="eastAsia" w:ascii="仿宋_GB2312" w:hAnsi="Calibri" w:eastAsia="仿宋_GB2312" w:cs="Arial"/>
          <w:bCs/>
          <w:color w:val="auto"/>
          <w:sz w:val="32"/>
          <w:szCs w:val="32"/>
        </w:rPr>
        <w:t>已</w:t>
      </w:r>
      <w:r>
        <w:rPr>
          <w:rFonts w:hint="eastAsia" w:ascii="仿宋_GB2312" w:hAnsi="Calibri" w:eastAsia="仿宋_GB2312" w:cs="Arial"/>
          <w:color w:val="auto"/>
          <w:sz w:val="32"/>
          <w:szCs w:val="32"/>
        </w:rPr>
        <w:t>对</w:t>
      </w:r>
      <w:r>
        <w:rPr>
          <w:rFonts w:hint="default" w:ascii="仿宋_GB2312" w:hAnsi="Calibri" w:eastAsia="仿宋_GB2312" w:cs="Arial"/>
          <w:color w:val="auto"/>
          <w:sz w:val="32"/>
          <w:szCs w:val="32"/>
        </w:rPr>
        <w:t>相关责任人</w:t>
      </w:r>
      <w:r>
        <w:rPr>
          <w:rFonts w:hint="eastAsia" w:ascii="仿宋_GB2312" w:hAnsi="Calibri" w:eastAsia="仿宋_GB2312" w:cs="Arial"/>
          <w:color w:val="auto"/>
          <w:sz w:val="32"/>
          <w:szCs w:val="32"/>
        </w:rPr>
        <w:t>进行处理。</w:t>
      </w:r>
    </w:p>
    <w:p w14:paraId="241B6C4F">
      <w:pPr>
        <w:spacing w:line="560" w:lineRule="exact"/>
        <w:ind w:firstLine="643" w:firstLineChars="200"/>
        <w:rPr>
          <w:rFonts w:hint="eastAsia" w:ascii="仿宋_GB2312" w:hAnsi="Calibri" w:eastAsia="仿宋_GB2312" w:cs="仿宋_GB2312"/>
          <w:b/>
          <w:bCs/>
          <w:color w:val="auto"/>
          <w:sz w:val="32"/>
          <w:szCs w:val="32"/>
        </w:rPr>
      </w:pPr>
      <w:r>
        <w:rPr>
          <w:rFonts w:hint="eastAsia" w:ascii="仿宋_GB2312" w:hAnsi="Calibri" w:eastAsia="仿宋_GB2312" w:cs="仿宋_GB2312"/>
          <w:b/>
          <w:bCs/>
          <w:color w:val="auto"/>
          <w:sz w:val="32"/>
          <w:szCs w:val="32"/>
        </w:rPr>
        <w:t>（25）人才队伍建设有短板。</w:t>
      </w:r>
    </w:p>
    <w:p w14:paraId="42DEBCDB">
      <w:pPr>
        <w:spacing w:line="560" w:lineRule="exact"/>
        <w:ind w:firstLine="643" w:firstLineChars="200"/>
        <w:rPr>
          <w:rFonts w:hint="eastAsia" w:ascii="仿宋_GB2312" w:hAnsi="Calibri" w:eastAsia="仿宋_GB2312" w:cs="仿宋_GB2312"/>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支持鼓励符合条件的专业技术人才申报评审相关专业的高级职称。新增聘任高级信息系统项目管理1名，充实高级职称系列类别；4名同志新获评文博副研究馆员职称，提升了高级专技岗位的比例。</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鼓励申报各级专家库及领军人才的评审。经馆党委推荐，1名副馆长申报泉州市高层次人才第四层次人才的评审；1名同志被市科技局选派为泉州市科技特派员。</w:t>
      </w:r>
      <w:r>
        <w:rPr>
          <w:rFonts w:hint="eastAsia" w:ascii="仿宋_GB2312" w:hAnsi="Calibri" w:eastAsia="仿宋_GB2312" w:cs="Arial"/>
          <w:b/>
          <w:color w:val="auto"/>
          <w:sz w:val="32"/>
          <w:szCs w:val="32"/>
        </w:rPr>
        <w:t>三是</w:t>
      </w:r>
      <w:r>
        <w:rPr>
          <w:rFonts w:hint="eastAsia" w:ascii="仿宋_GB2312" w:hAnsi="Calibri" w:eastAsia="仿宋_GB2312" w:cs="Arial"/>
          <w:color w:val="auto"/>
          <w:sz w:val="32"/>
          <w:szCs w:val="32"/>
        </w:rPr>
        <w:t>立足博物馆主题定位，在人才引进和招聘工作中，注重引进博物馆和涉台研究特别是两岸政治关系研究的专业人才。8月底向省组报送急需紧缺人才情况。拟通过理事会的组建聘任高级别的专家作为馆外聘专家顾问。拟在下一次招聘计划中，申请增设引进博物馆和涉台研究特别是两岸政治研究的专业人才。</w:t>
      </w:r>
      <w:r>
        <w:rPr>
          <w:rFonts w:hint="eastAsia" w:ascii="仿宋_GB2312" w:hAnsi="Calibri" w:eastAsia="仿宋_GB2312" w:cs="Arial"/>
          <w:b/>
          <w:color w:val="auto"/>
          <w:sz w:val="32"/>
          <w:szCs w:val="32"/>
        </w:rPr>
        <w:t>四是</w:t>
      </w:r>
      <w:r>
        <w:rPr>
          <w:rFonts w:hint="eastAsia" w:ascii="仿宋_GB2312" w:hAnsi="Calibri" w:eastAsia="仿宋_GB2312" w:cs="Arial"/>
          <w:color w:val="auto"/>
          <w:sz w:val="32"/>
          <w:szCs w:val="32"/>
        </w:rPr>
        <w:t>积极筹备设立研究生实践基地，加强馆校共建，促进人才培养。</w:t>
      </w:r>
    </w:p>
    <w:p w14:paraId="265223B8">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（26）干部因私出国（境）管理不力。</w:t>
      </w:r>
    </w:p>
    <w:p w14:paraId="7FDCF94C">
      <w:pPr>
        <w:spacing w:line="560" w:lineRule="exact"/>
        <w:ind w:firstLine="643" w:firstLineChars="200"/>
        <w:rPr>
          <w:rFonts w:ascii="Calibri" w:hAnsi="Calibri" w:cs="Arial"/>
          <w:color w:val="auto"/>
          <w:szCs w:val="2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制定出台《福建中国闽台缘博物馆干部因私出国境管理暂行规定》，进一步规范审批流程，明确征求纪检部门意见环节。</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建立本馆干部员工出入境证件管理台账，集中保管全馆干部员工出国境证件。</w:t>
      </w:r>
      <w:r>
        <w:rPr>
          <w:rFonts w:hint="eastAsia" w:ascii="仿宋_GB2312" w:hAnsi="Calibri" w:eastAsia="仿宋_GB2312" w:cs="Arial"/>
          <w:b/>
          <w:bCs/>
          <w:color w:val="auto"/>
          <w:sz w:val="32"/>
          <w:szCs w:val="32"/>
        </w:rPr>
        <w:t>三是</w:t>
      </w:r>
      <w:r>
        <w:rPr>
          <w:rFonts w:hint="eastAsia" w:ascii="仿宋_GB2312" w:hAnsi="Calibri" w:eastAsia="仿宋_GB2312" w:cs="Arial"/>
          <w:color w:val="auto"/>
          <w:sz w:val="32"/>
          <w:szCs w:val="32"/>
        </w:rPr>
        <w:t>向出入境管理部门报送、变更、撤销本馆登记备案人员信息，并配置专用保密柜实行专人专柜严格管理。</w:t>
      </w:r>
      <w:r>
        <w:rPr>
          <w:rFonts w:hint="eastAsia" w:ascii="仿宋_GB2312" w:hAnsi="Calibri" w:eastAsia="仿宋_GB2312" w:cs="Arial"/>
          <w:b/>
          <w:bCs/>
          <w:color w:val="auto"/>
          <w:sz w:val="32"/>
          <w:szCs w:val="32"/>
        </w:rPr>
        <w:t>四是</w:t>
      </w:r>
      <w:r>
        <w:rPr>
          <w:rFonts w:hint="eastAsia" w:ascii="仿宋_GB2312" w:hAnsi="Calibri" w:eastAsia="仿宋_GB2312" w:cs="Arial"/>
          <w:color w:val="auto"/>
          <w:sz w:val="32"/>
          <w:szCs w:val="32"/>
        </w:rPr>
        <w:t>组织相关人员学习省、市因私事出国（境）管理相关规定。</w:t>
      </w:r>
      <w:r>
        <w:rPr>
          <w:rFonts w:hint="default" w:ascii="仿宋_GB2312" w:hAnsi="Calibri" w:eastAsia="仿宋_GB2312" w:cs="Arial"/>
          <w:b/>
          <w:bCs/>
          <w:color w:val="auto"/>
          <w:sz w:val="32"/>
          <w:szCs w:val="32"/>
        </w:rPr>
        <w:t>五</w:t>
      </w:r>
      <w:r>
        <w:rPr>
          <w:rFonts w:hint="eastAsia" w:ascii="仿宋_GB2312" w:hAnsi="Calibri" w:eastAsia="仿宋_GB2312" w:cs="Arial"/>
          <w:b/>
          <w:bCs/>
          <w:color w:val="auto"/>
          <w:sz w:val="32"/>
          <w:szCs w:val="32"/>
        </w:rPr>
        <w:t>是</w:t>
      </w:r>
      <w:r>
        <w:rPr>
          <w:rFonts w:hint="eastAsia" w:ascii="仿宋_GB2312" w:hAnsi="Calibri" w:eastAsia="仿宋_GB2312" w:cs="Arial"/>
          <w:bCs/>
          <w:color w:val="auto"/>
          <w:sz w:val="32"/>
          <w:szCs w:val="32"/>
        </w:rPr>
        <w:t>已</w:t>
      </w:r>
      <w:r>
        <w:rPr>
          <w:rFonts w:hint="eastAsia" w:ascii="仿宋_GB2312" w:hAnsi="Calibri" w:eastAsia="仿宋_GB2312" w:cs="Arial"/>
          <w:color w:val="auto"/>
          <w:sz w:val="32"/>
          <w:szCs w:val="32"/>
        </w:rPr>
        <w:t>对</w:t>
      </w:r>
      <w:r>
        <w:rPr>
          <w:rFonts w:hint="default" w:ascii="仿宋_GB2312" w:hAnsi="Calibri" w:eastAsia="仿宋_GB2312" w:cs="Arial"/>
          <w:color w:val="auto"/>
          <w:sz w:val="32"/>
          <w:szCs w:val="32"/>
        </w:rPr>
        <w:t>相关责任人</w:t>
      </w:r>
      <w:r>
        <w:rPr>
          <w:rFonts w:hint="eastAsia" w:ascii="仿宋_GB2312" w:hAnsi="Calibri" w:eastAsia="仿宋_GB2312" w:cs="Arial"/>
          <w:color w:val="auto"/>
          <w:sz w:val="32"/>
          <w:szCs w:val="32"/>
        </w:rPr>
        <w:t>进行处理。</w:t>
      </w:r>
    </w:p>
    <w:p w14:paraId="5315E8D2">
      <w:pPr>
        <w:spacing w:line="560" w:lineRule="exact"/>
        <w:ind w:firstLine="643" w:firstLineChars="200"/>
        <w:rPr>
          <w:rFonts w:hint="eastAsia" w:ascii="楷体_GB2312" w:hAnsi="Calibri" w:eastAsia="楷体_GB2312" w:cs="楷体_GB2312"/>
          <w:b/>
          <w:bCs/>
          <w:color w:val="auto"/>
          <w:sz w:val="32"/>
          <w:szCs w:val="32"/>
        </w:rPr>
      </w:pPr>
      <w:r>
        <w:rPr>
          <w:rFonts w:hint="eastAsia" w:ascii="楷体_GB2312" w:hAnsi="Calibri" w:eastAsia="楷体_GB2312" w:cs="楷体_GB2312"/>
          <w:b/>
          <w:bCs/>
          <w:color w:val="auto"/>
          <w:sz w:val="32"/>
          <w:szCs w:val="32"/>
        </w:rPr>
        <w:t>（三）党建工作责任制落实不到位</w:t>
      </w:r>
    </w:p>
    <w:p w14:paraId="61BC3037">
      <w:pPr>
        <w:spacing w:line="560" w:lineRule="exact"/>
        <w:ind w:firstLine="643" w:firstLineChars="200"/>
        <w:rPr>
          <w:rFonts w:hint="eastAsia" w:ascii="仿宋_GB2312" w:hAnsi="Calibri" w:eastAsia="仿宋_GB2312" w:cs="Arial"/>
          <w:b/>
          <w:color w:val="auto"/>
          <w:sz w:val="32"/>
          <w:szCs w:val="32"/>
        </w:rPr>
      </w:pPr>
      <w:r>
        <w:rPr>
          <w:rFonts w:hint="eastAsia" w:ascii="仿宋_GB2312" w:hAnsi="Calibri" w:eastAsia="仿宋_GB2312" w:cs="仿宋_GB2312"/>
          <w:b/>
          <w:bCs/>
          <w:color w:val="auto"/>
          <w:sz w:val="32"/>
          <w:szCs w:val="32"/>
        </w:rPr>
        <w:t>（27）党建责任意识不够强。</w:t>
      </w:r>
    </w:p>
    <w:p w14:paraId="4ABB40D9">
      <w:pPr>
        <w:spacing w:line="560" w:lineRule="exact"/>
        <w:ind w:firstLine="643" w:firstLineChars="200"/>
        <w:rPr>
          <w:rFonts w:hint="eastAsia" w:ascii="仿宋_GB2312" w:hAnsi="Calibri" w:eastAsia="仿宋_GB2312" w:cs="Arial"/>
          <w:b/>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积极与省委组织部、省委宣传部、泉州市委、泉州市直机关工委沟通党委换届事宜。</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召开2次党委（扩大）会议，研究党委换届工作，审定“关于中共福建中国闽台缘博物馆委员会召开党员大会的请示”并报泉州市委。</w:t>
      </w:r>
      <w:r>
        <w:rPr>
          <w:rFonts w:hint="eastAsia" w:ascii="仿宋_GB2312" w:hAnsi="Calibri" w:eastAsia="仿宋_GB2312" w:cs="Arial"/>
          <w:b/>
          <w:color w:val="auto"/>
          <w:sz w:val="32"/>
          <w:szCs w:val="32"/>
        </w:rPr>
        <w:t>三是</w:t>
      </w:r>
      <w:r>
        <w:rPr>
          <w:rFonts w:hint="eastAsia" w:ascii="仿宋_GB2312" w:hAnsi="Calibri" w:eastAsia="仿宋_GB2312" w:cs="Arial"/>
          <w:color w:val="auto"/>
          <w:sz w:val="32"/>
          <w:szCs w:val="32"/>
        </w:rPr>
        <w:t>抓好党内法规学习，将《中国共产党章程》《中国共产党支部工作条例》等列入党建工作提示单，组织各党支部常态化学习，强化制度执行力。</w:t>
      </w:r>
      <w:r>
        <w:rPr>
          <w:rFonts w:hint="eastAsia" w:ascii="仿宋_GB2312" w:hAnsi="Calibri" w:eastAsia="仿宋_GB2312" w:cs="Arial"/>
          <w:b/>
          <w:color w:val="auto"/>
          <w:sz w:val="32"/>
          <w:szCs w:val="32"/>
        </w:rPr>
        <w:t>四是</w:t>
      </w:r>
      <w:r>
        <w:rPr>
          <w:rFonts w:hint="eastAsia" w:ascii="仿宋_GB2312" w:hAnsi="Calibri" w:eastAsia="仿宋_GB2312" w:cs="Arial"/>
          <w:color w:val="auto"/>
          <w:sz w:val="32"/>
          <w:szCs w:val="32"/>
        </w:rPr>
        <w:t>推动党建与业务同谋划，依托“知行大家谈”暨青年讲堂等平台，以“践履忠诚 岗位奉献”为主题，组织党支部负责人结合岗位职能职责上专题党课2场次。</w:t>
      </w:r>
      <w:r>
        <w:rPr>
          <w:rFonts w:hint="eastAsia" w:ascii="仿宋_GB2312" w:hAnsi="Calibri" w:eastAsia="仿宋_GB2312" w:cs="Arial"/>
          <w:b/>
          <w:color w:val="auto"/>
          <w:sz w:val="32"/>
          <w:szCs w:val="32"/>
        </w:rPr>
        <w:t>五是</w:t>
      </w:r>
      <w:r>
        <w:rPr>
          <w:rFonts w:hint="eastAsia" w:ascii="仿宋_GB2312" w:hAnsi="Calibri" w:eastAsia="仿宋_GB2312" w:cs="Arial"/>
          <w:color w:val="auto"/>
          <w:sz w:val="32"/>
          <w:szCs w:val="32"/>
        </w:rPr>
        <w:t>坚持党建引领，精心组织丰富多彩的主题党日活动，组织党员参观“法映刺桐——宋元泉州法律文化展”、观看红色电影，参加环清源山党建联合喜迎二十大系列活动，结合党员到社区“双报到”工作，组织党员赴社区开展“我们的节日·中秋”主题活动。联合泉州市应急管理局等单位开展“情系两岸</w:t>
      </w:r>
      <w:r>
        <w:rPr>
          <w:rFonts w:hint="eastAsia" w:ascii="仿宋_GB2312" w:hAnsi="Calibri" w:eastAsia="仿宋_GB2312" w:cs="Arial"/>
          <w:color w:val="auto"/>
          <w:sz w:val="32"/>
          <w:szCs w:val="32"/>
          <w:lang w:val="en-US" w:eastAsia="zh-CN"/>
        </w:rPr>
        <w:t xml:space="preserve"> </w:t>
      </w:r>
      <w:r>
        <w:rPr>
          <w:rFonts w:hint="eastAsia" w:ascii="仿宋_GB2312" w:hAnsi="Calibri" w:eastAsia="仿宋_GB2312" w:cs="Arial"/>
          <w:color w:val="auto"/>
          <w:sz w:val="32"/>
          <w:szCs w:val="32"/>
        </w:rPr>
        <w:t>共创和谐”普法宣传活动，联合“海峡之光”电网义工开展“暖心——光明护苗·关爱星青年”爱心慈善公益活动，联合泉州亿兴电力工程建设有限公司鲤城自动化分公司党支部</w:t>
      </w:r>
      <w:r>
        <w:rPr>
          <w:rFonts w:hint="eastAsia" w:ascii="仿宋_GB2312" w:hAnsi="Calibri" w:eastAsia="仿宋_GB2312" w:cs="Arial"/>
          <w:color w:val="auto"/>
          <w:sz w:val="32"/>
          <w:szCs w:val="32"/>
          <w:lang w:eastAsia="zh-CN"/>
        </w:rPr>
        <w:t>到</w:t>
      </w:r>
      <w:r>
        <w:rPr>
          <w:rFonts w:hint="eastAsia" w:ascii="仿宋_GB2312" w:hAnsi="Calibri" w:eastAsia="仿宋_GB2312" w:cs="Arial"/>
          <w:color w:val="auto"/>
          <w:sz w:val="32"/>
          <w:szCs w:val="32"/>
        </w:rPr>
        <w:t>德化国宝乡中心小学开展关爱留守儿童支教活动，联合福建省泉州司法强制隔离戒毒所开展“健康人生、绿色无毒”主题党日活动。</w:t>
      </w:r>
      <w:r>
        <w:rPr>
          <w:rFonts w:hint="eastAsia" w:ascii="仿宋_GB2312" w:hAnsi="Calibri" w:eastAsia="仿宋_GB2312" w:cs="Arial"/>
          <w:b/>
          <w:bCs/>
          <w:color w:val="auto"/>
          <w:sz w:val="32"/>
          <w:szCs w:val="32"/>
        </w:rPr>
        <w:t>六是</w:t>
      </w:r>
      <w:r>
        <w:rPr>
          <w:rFonts w:hint="eastAsia" w:ascii="仿宋_GB2312" w:hAnsi="Calibri" w:eastAsia="仿宋_GB2312" w:cs="Arial"/>
          <w:color w:val="auto"/>
          <w:sz w:val="32"/>
          <w:szCs w:val="32"/>
        </w:rPr>
        <w:t>加强党员教育管理，选送2名党员发展对象参加市直机关党校党员发展对象培训班,1名党务干部参加2022年度市直机关党小组</w:t>
      </w:r>
      <w:r>
        <w:rPr>
          <w:rFonts w:hint="eastAsia" w:ascii="仿宋_GB2312" w:hAnsi="Calibri" w:eastAsia="仿宋_GB2312" w:cs="Arial"/>
          <w:color w:val="auto"/>
          <w:sz w:val="32"/>
          <w:szCs w:val="32"/>
          <w:lang w:eastAsia="zh-CN"/>
        </w:rPr>
        <w:t>组</w:t>
      </w:r>
      <w:r>
        <w:rPr>
          <w:rFonts w:hint="eastAsia" w:ascii="仿宋_GB2312" w:hAnsi="Calibri" w:eastAsia="仿宋_GB2312" w:cs="Arial"/>
          <w:color w:val="auto"/>
          <w:sz w:val="32"/>
          <w:szCs w:val="32"/>
        </w:rPr>
        <w:t>长培训示范班，分批选派干部参加省委宣传部举办的专题培训班。</w:t>
      </w:r>
    </w:p>
    <w:p w14:paraId="42172556">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（28）党员教育管理不到位。</w:t>
      </w:r>
    </w:p>
    <w:p w14:paraId="30382835">
      <w:pPr>
        <w:spacing w:line="560" w:lineRule="exact"/>
        <w:ind w:firstLine="643" w:firstLineChars="200"/>
        <w:rPr>
          <w:rFonts w:hint="eastAsia" w:ascii="仿宋_GB2312" w:hAnsi="Calibri" w:eastAsia="仿宋_GB2312" w:cs="Arial"/>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按照 《中国共产党党员教育管理工作条例》，把两名同志的组织关系转入并分别编入相关党支部。</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通过“党员E家”为离职党员办理转移手续。</w:t>
      </w:r>
    </w:p>
    <w:p w14:paraId="15D603B1">
      <w:pPr>
        <w:spacing w:line="560" w:lineRule="exact"/>
        <w:ind w:firstLine="643" w:firstLineChars="200"/>
        <w:rPr>
          <w:rFonts w:hint="eastAsia" w:ascii="楷体_GB2312" w:hAnsi="Calibri" w:eastAsia="楷体_GB2312" w:cs="楷体_GB2312"/>
          <w:b/>
          <w:bCs/>
          <w:color w:val="auto"/>
          <w:sz w:val="32"/>
          <w:szCs w:val="32"/>
        </w:rPr>
      </w:pPr>
      <w:r>
        <w:rPr>
          <w:rFonts w:hint="eastAsia" w:ascii="楷体_GB2312" w:hAnsi="Calibri" w:eastAsia="楷体_GB2312" w:cs="楷体_GB2312"/>
          <w:b/>
          <w:bCs/>
          <w:color w:val="auto"/>
          <w:sz w:val="32"/>
          <w:szCs w:val="32"/>
        </w:rPr>
        <w:t>4.干部担当作为不够有力。</w:t>
      </w:r>
    </w:p>
    <w:p w14:paraId="6BE950F8">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（29）主动作为意识不够。</w:t>
      </w:r>
    </w:p>
    <w:p w14:paraId="640D66C4">
      <w:pPr>
        <w:spacing w:line="560" w:lineRule="exact"/>
        <w:ind w:firstLine="643" w:firstLineChars="200"/>
        <w:rPr>
          <w:rFonts w:hint="eastAsia" w:ascii="仿宋_GB2312" w:hAnsi="Calibri" w:eastAsia="仿宋_GB2312" w:cs="仿宋_GB2312"/>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参加第九届中国博物馆及相关产品与技术博览会，</w:t>
      </w:r>
      <w:r>
        <w:rPr>
          <w:rFonts w:hint="eastAsia" w:ascii="仿宋_GB2312" w:hAnsi="Calibri" w:eastAsia="仿宋_GB2312" w:cs="Arial"/>
          <w:color w:val="auto"/>
          <w:sz w:val="32"/>
          <w:szCs w:val="32"/>
          <w:lang w:eastAsia="zh-CN"/>
        </w:rPr>
        <w:t>并</w:t>
      </w:r>
      <w:r>
        <w:rPr>
          <w:rFonts w:hint="eastAsia" w:ascii="仿宋_GB2312" w:hAnsi="Calibri" w:eastAsia="仿宋_GB2312" w:cs="Arial"/>
          <w:color w:val="auto"/>
          <w:sz w:val="32"/>
          <w:szCs w:val="32"/>
        </w:rPr>
        <w:t>荣获第九届中国博物馆及相关产品与技术博览会“弘博奖”最佳展示奖。</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梳理建立业务外联资料，内容包含各业务对应的主管部门、人员、对接内容，明确联络责任人，日常联络沟通情况每季度汇总，重要事项及时报告跟进。</w:t>
      </w:r>
    </w:p>
    <w:p w14:paraId="68B61CDC">
      <w:pPr>
        <w:spacing w:line="560" w:lineRule="exact"/>
        <w:ind w:firstLine="643" w:firstLineChars="200"/>
        <w:rPr>
          <w:rFonts w:hint="eastAsia" w:ascii="仿宋_GB2312" w:hAnsi="Calibri" w:eastAsia="仿宋_GB2312" w:cs="仿宋_GB2312"/>
          <w:b/>
          <w:color w:val="auto"/>
          <w:sz w:val="32"/>
          <w:szCs w:val="32"/>
        </w:rPr>
      </w:pPr>
      <w:r>
        <w:rPr>
          <w:rFonts w:hint="eastAsia" w:ascii="仿宋_GB2312" w:hAnsi="Calibri" w:eastAsia="仿宋_GB2312" w:cs="仿宋_GB2312"/>
          <w:b/>
          <w:bCs/>
          <w:color w:val="auto"/>
          <w:sz w:val="32"/>
          <w:szCs w:val="32"/>
        </w:rPr>
        <w:t>（30）激励机制不完善。</w:t>
      </w:r>
    </w:p>
    <w:p w14:paraId="04A61C74">
      <w:pPr>
        <w:spacing w:line="560" w:lineRule="exact"/>
        <w:ind w:firstLine="643" w:firstLineChars="200"/>
        <w:rPr>
          <w:rFonts w:hint="eastAsia" w:ascii="仿宋_GB2312" w:hAnsi="Calibri" w:eastAsia="仿宋_GB2312" w:cs="仿宋_GB2312"/>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color w:val="auto"/>
          <w:sz w:val="32"/>
          <w:szCs w:val="32"/>
        </w:rPr>
        <w:t>一是</w:t>
      </w:r>
      <w:r>
        <w:rPr>
          <w:rFonts w:hint="eastAsia" w:ascii="仿宋_GB2312" w:hAnsi="Calibri" w:eastAsia="仿宋_GB2312" w:cs="Arial"/>
          <w:color w:val="auto"/>
          <w:sz w:val="32"/>
          <w:szCs w:val="32"/>
        </w:rPr>
        <w:t>制定出台《中国闽台缘博物馆奖励性绩效分配方案（试行）》。</w:t>
      </w:r>
      <w:r>
        <w:rPr>
          <w:rFonts w:hint="eastAsia" w:ascii="仿宋_GB2312" w:hAnsi="Calibri" w:eastAsia="仿宋_GB2312" w:cs="Arial"/>
          <w:b/>
          <w:color w:val="auto"/>
          <w:sz w:val="32"/>
          <w:szCs w:val="32"/>
        </w:rPr>
        <w:t>二是</w:t>
      </w:r>
      <w:r>
        <w:rPr>
          <w:rFonts w:hint="eastAsia" w:ascii="仿宋_GB2312" w:hAnsi="Calibri" w:eastAsia="仿宋_GB2312" w:cs="Arial"/>
          <w:color w:val="auto"/>
          <w:sz w:val="32"/>
          <w:szCs w:val="32"/>
        </w:rPr>
        <w:t>制定出台《中国闽台缘博物馆出勤请假管理制度》，明确每月至少开展一次“在岗情况专项督查”，督查结果通报作为年度核发绩效工资、评先评优、提拔使用、职称晋升的重要依据。</w:t>
      </w:r>
    </w:p>
    <w:p w14:paraId="5CA164FB">
      <w:pPr>
        <w:spacing w:line="560" w:lineRule="exact"/>
        <w:ind w:firstLine="643" w:firstLineChars="200"/>
        <w:rPr>
          <w:rFonts w:hint="eastAsia" w:ascii="楷体_GB2312" w:hAnsi="Calibri" w:eastAsia="楷体_GB2312" w:cs="宋体"/>
          <w:b/>
          <w:color w:val="auto"/>
          <w:sz w:val="32"/>
          <w:szCs w:val="32"/>
        </w:rPr>
      </w:pPr>
      <w:r>
        <w:rPr>
          <w:rFonts w:hint="eastAsia" w:ascii="楷体_GB2312" w:hAnsi="Calibri" w:eastAsia="楷体_GB2312" w:cs="宋体"/>
          <w:b/>
          <w:color w:val="auto"/>
          <w:sz w:val="32"/>
          <w:szCs w:val="32"/>
        </w:rPr>
        <w:t>（四）落实巡视、审计等监督发现问题整改方面</w:t>
      </w:r>
    </w:p>
    <w:p w14:paraId="4DF597D7">
      <w:pPr>
        <w:spacing w:line="560" w:lineRule="exact"/>
        <w:ind w:firstLine="643" w:firstLineChars="200"/>
        <w:rPr>
          <w:rFonts w:hint="eastAsia" w:ascii="仿宋_GB2312" w:hAnsi="Calibri" w:eastAsia="仿宋_GB2312" w:cs="仿宋_GB2312"/>
          <w:b/>
          <w:bCs/>
          <w:color w:val="auto"/>
          <w:sz w:val="32"/>
          <w:szCs w:val="32"/>
        </w:rPr>
      </w:pPr>
      <w:r>
        <w:rPr>
          <w:rFonts w:hint="eastAsia" w:ascii="仿宋_GB2312" w:hAnsi="Calibri" w:eastAsia="仿宋_GB2312" w:cs="仿宋_GB2312"/>
          <w:b/>
          <w:bCs/>
          <w:color w:val="auto"/>
          <w:sz w:val="32"/>
          <w:szCs w:val="32"/>
        </w:rPr>
        <w:t>（31）2006年开馆以来，闽台缘博物馆未接受巡视、审计的监督。对“不忘初心、牢记使命”主题教育检视问题的整改措施不够有力、持续跟踪问效少、完成质效不够高，35个问题还有7个未整改到位。开展党史学习教育“我为群众办实事”实践活动质效不明显。</w:t>
      </w:r>
    </w:p>
    <w:p w14:paraId="41D2D71D">
      <w:pPr>
        <w:spacing w:line="560" w:lineRule="exact"/>
        <w:ind w:firstLine="643" w:firstLineChars="200"/>
        <w:rPr>
          <w:rFonts w:hint="eastAsia" w:ascii="仿宋_GB2312" w:hAnsi="Calibri" w:eastAsia="仿宋_GB2312" w:cs="仿宋_GB2312"/>
          <w:b/>
          <w:bCs/>
          <w:color w:val="auto"/>
          <w:sz w:val="32"/>
          <w:szCs w:val="32"/>
        </w:rPr>
      </w:pPr>
      <w:r>
        <w:rPr>
          <w:rFonts w:hint="eastAsia" w:ascii="仿宋_GB2312" w:hAnsi="Calibri" w:eastAsia="仿宋_GB2312" w:cs="仿宋_GB2312"/>
          <w:b/>
          <w:bCs/>
          <w:color w:val="auto"/>
          <w:sz w:val="32"/>
          <w:szCs w:val="32"/>
        </w:rPr>
        <w:t>整改情况：</w:t>
      </w:r>
      <w:r>
        <w:rPr>
          <w:rFonts w:hint="eastAsia" w:ascii="仿宋_GB2312" w:hAnsi="Calibri" w:eastAsia="仿宋_GB2312" w:cs="Arial"/>
          <w:b/>
          <w:bCs/>
          <w:color w:val="auto"/>
          <w:sz w:val="32"/>
          <w:szCs w:val="32"/>
        </w:rPr>
        <w:t>一是</w:t>
      </w:r>
      <w:r>
        <w:rPr>
          <w:rFonts w:hint="eastAsia" w:ascii="仿宋_GB2312" w:hAnsi="Calibri" w:eastAsia="仿宋_GB2312" w:cs="Arial"/>
          <w:color w:val="auto"/>
          <w:sz w:val="32"/>
          <w:szCs w:val="32"/>
        </w:rPr>
        <w:t>对“不忘初心、牢记使命”主题教育检视的7个未整改到位问题进行梳理，已完成6个问题整改，其余1个问题基本完成。</w:t>
      </w:r>
      <w:r>
        <w:rPr>
          <w:rFonts w:hint="eastAsia" w:ascii="仿宋_GB2312" w:hAnsi="Calibri" w:eastAsia="仿宋_GB2312" w:cs="Arial"/>
          <w:b/>
          <w:color w:val="auto"/>
          <w:sz w:val="32"/>
          <w:szCs w:val="32"/>
        </w:rPr>
        <w:t>关于</w:t>
      </w:r>
      <w:r>
        <w:rPr>
          <w:rFonts w:hint="eastAsia" w:ascii="仿宋_GB2312" w:hAnsi="Calibri" w:eastAsia="仿宋_GB2312" w:cs="Arial"/>
          <w:color w:val="auto"/>
          <w:sz w:val="32"/>
          <w:szCs w:val="32"/>
        </w:rPr>
        <w:t>馆藏文物资源数字化不足，文物资源开放程度不大的问题。已进行馆藏文物数字化保护（二期）项目公开招标。</w:t>
      </w:r>
      <w:r>
        <w:rPr>
          <w:rFonts w:hint="eastAsia" w:ascii="仿宋_GB2312" w:hAnsi="Calibri" w:eastAsia="仿宋_GB2312" w:cs="Arial"/>
          <w:b/>
          <w:color w:val="auto"/>
          <w:sz w:val="32"/>
          <w:szCs w:val="32"/>
        </w:rPr>
        <w:t>关于</w:t>
      </w:r>
      <w:r>
        <w:rPr>
          <w:rFonts w:hint="eastAsia" w:ascii="仿宋_GB2312" w:hAnsi="Calibri" w:eastAsia="仿宋_GB2312" w:cs="Arial"/>
          <w:color w:val="auto"/>
          <w:sz w:val="32"/>
          <w:szCs w:val="32"/>
        </w:rPr>
        <w:t>谱牒中心功能作用发挥有限的问题。一是加强族谱征集，二是建立族谱信息资料数据库，《馆藏张黄李王姓族谱迁台信息采集汇编》正在编撰中。三是第四届海峡两岸民间谱牒文化论坛论文集已提交海峡文艺出版社编审出版。四是做好查询对接服务工作，利用馆藏谱牒资源，帮助迁台已逾240年的彰化县福兴乡元中村田头仔聚落梁氏宗族与泉州南安市翔云镇翔云村梁氏宗族达成族谱世系对接。巡视以来，共接待谱牒对接查询14批次23人。</w:t>
      </w:r>
      <w:r>
        <w:rPr>
          <w:rFonts w:hint="eastAsia" w:ascii="仿宋_GB2312" w:hAnsi="Calibri" w:eastAsia="仿宋_GB2312" w:cs="Arial"/>
          <w:bCs/>
          <w:color w:val="auto"/>
          <w:sz w:val="32"/>
          <w:szCs w:val="32"/>
        </w:rPr>
        <w:t>五是</w:t>
      </w:r>
      <w:r>
        <w:rPr>
          <w:rFonts w:hint="eastAsia" w:ascii="仿宋_GB2312" w:hAnsi="Calibri" w:eastAsia="仿宋_GB2312" w:cs="Arial"/>
          <w:color w:val="auto"/>
          <w:sz w:val="32"/>
          <w:szCs w:val="32"/>
        </w:rPr>
        <w:t>拟定族谱库房保管软硬件环境改善方案，并在逐步推进中。</w:t>
      </w:r>
      <w:r>
        <w:rPr>
          <w:rFonts w:hint="eastAsia" w:ascii="仿宋_GB2312" w:hAnsi="Calibri" w:eastAsia="仿宋_GB2312" w:cs="Arial"/>
          <w:b/>
          <w:color w:val="auto"/>
          <w:sz w:val="32"/>
          <w:szCs w:val="32"/>
        </w:rPr>
        <w:t>关于</w:t>
      </w:r>
      <w:r>
        <w:rPr>
          <w:rFonts w:hint="eastAsia" w:ascii="仿宋_GB2312" w:hAnsi="Calibri" w:eastAsia="仿宋_GB2312" w:cs="Arial"/>
          <w:color w:val="auto"/>
          <w:sz w:val="32"/>
          <w:szCs w:val="32"/>
        </w:rPr>
        <w:t>缺少游客服务中心的问题。已纳入《闽台缘》基本陈列改陈“观众服务”功能区统筹规划解决。</w:t>
      </w:r>
      <w:r>
        <w:rPr>
          <w:rFonts w:hint="eastAsia" w:ascii="仿宋_GB2312" w:hAnsi="Calibri" w:eastAsia="仿宋_GB2312" w:cs="Arial"/>
          <w:b/>
          <w:color w:val="auto"/>
          <w:sz w:val="32"/>
          <w:szCs w:val="32"/>
        </w:rPr>
        <w:t>关于</w:t>
      </w:r>
      <w:r>
        <w:rPr>
          <w:rFonts w:hint="eastAsia" w:ascii="仿宋_GB2312" w:hAnsi="Calibri" w:eastAsia="仿宋_GB2312" w:cs="Arial"/>
          <w:color w:val="auto"/>
          <w:sz w:val="32"/>
          <w:szCs w:val="32"/>
        </w:rPr>
        <w:t>便民的服务设施缺项较多问题。已增设母婴室，加装电梯语音播报，升级广场东侧公共洗手间并增设第三洗手间，增设一楼东西两侧无障碍通道，完善无障碍通道及服务，更新中央空调主机等工作；完成馆内运行满15年的客货直梯安全评估，除已停用</w:t>
      </w:r>
      <w:r>
        <w:rPr>
          <w:rFonts w:hint="eastAsia" w:ascii="仿宋_GB2312" w:hAnsi="Calibri" w:eastAsia="仿宋_GB2312" w:cs="Arial"/>
          <w:color w:val="auto"/>
          <w:sz w:val="32"/>
          <w:szCs w:val="32"/>
          <w:lang w:eastAsia="zh-CN"/>
        </w:rPr>
        <w:t>的</w:t>
      </w:r>
      <w:r>
        <w:rPr>
          <w:rFonts w:hint="eastAsia" w:ascii="仿宋_GB2312" w:hAnsi="Calibri" w:eastAsia="仿宋_GB2312" w:cs="Arial"/>
          <w:color w:val="auto"/>
          <w:sz w:val="32"/>
          <w:szCs w:val="32"/>
        </w:rPr>
        <w:t>东北侧客直梯外，其余直梯经一般维修维护可继续使用。</w:t>
      </w:r>
      <w:r>
        <w:rPr>
          <w:rFonts w:hint="eastAsia" w:ascii="仿宋_GB2312" w:hAnsi="Calibri" w:eastAsia="仿宋_GB2312" w:cs="Arial"/>
          <w:b/>
          <w:color w:val="auto"/>
          <w:sz w:val="32"/>
          <w:szCs w:val="32"/>
        </w:rPr>
        <w:t>关于</w:t>
      </w:r>
      <w:r>
        <w:rPr>
          <w:rFonts w:hint="eastAsia" w:ascii="仿宋_GB2312" w:hAnsi="Calibri" w:eastAsia="仿宋_GB2312" w:cs="Arial"/>
          <w:color w:val="auto"/>
          <w:sz w:val="32"/>
          <w:szCs w:val="32"/>
        </w:rPr>
        <w:t>场馆墙砖脱落、楼板漏水、外墙钢筋裸露等问题。外立面修缮工程于11月1日开始施工，现安全文明防护措施、脚手架搭建、拆除作业等已完成。</w:t>
      </w:r>
      <w:r>
        <w:rPr>
          <w:rFonts w:hint="eastAsia" w:ascii="仿宋_GB2312" w:hAnsi="Calibri" w:eastAsia="仿宋_GB2312" w:cs="Arial"/>
          <w:b/>
          <w:color w:val="auto"/>
          <w:sz w:val="32"/>
          <w:szCs w:val="32"/>
        </w:rPr>
        <w:t>关于</w:t>
      </w:r>
      <w:r>
        <w:rPr>
          <w:rFonts w:hint="eastAsia" w:ascii="仿宋_GB2312" w:hAnsi="Calibri" w:eastAsia="仿宋_GB2312" w:cs="Arial"/>
          <w:color w:val="auto"/>
          <w:sz w:val="32"/>
          <w:szCs w:val="32"/>
        </w:rPr>
        <w:t>库房硬件条件比较薄弱的问题。文物库房已增加除湿机和空气净化机。</w:t>
      </w:r>
      <w:r>
        <w:rPr>
          <w:rFonts w:hint="eastAsia" w:ascii="仿宋_GB2312" w:hAnsi="Calibri" w:eastAsia="仿宋_GB2312" w:cs="Arial"/>
          <w:b/>
          <w:bCs/>
          <w:color w:val="auto"/>
          <w:sz w:val="32"/>
          <w:szCs w:val="32"/>
        </w:rPr>
        <w:t>二是</w:t>
      </w:r>
      <w:r>
        <w:rPr>
          <w:rFonts w:hint="eastAsia" w:ascii="仿宋_GB2312" w:hAnsi="Calibri" w:eastAsia="仿宋_GB2312" w:cs="Arial"/>
          <w:color w:val="auto"/>
          <w:sz w:val="32"/>
          <w:szCs w:val="32"/>
        </w:rPr>
        <w:t>起草馆党史学习教育常态化长效化实施工作方案</w:t>
      </w:r>
      <w:r>
        <w:rPr>
          <w:rFonts w:hint="eastAsia" w:ascii="仿宋_GB2312" w:hAnsi="Calibri" w:eastAsia="仿宋_GB2312" w:cs="仿宋_GB2312"/>
          <w:color w:val="auto"/>
          <w:sz w:val="32"/>
          <w:szCs w:val="32"/>
        </w:rPr>
        <w:t>。</w:t>
      </w:r>
    </w:p>
    <w:p w14:paraId="3BB968E3">
      <w:pPr>
        <w:spacing w:line="560" w:lineRule="exact"/>
        <w:ind w:firstLine="640" w:firstLineChars="200"/>
        <w:rPr>
          <w:rFonts w:hint="eastAsia" w:ascii="黑体" w:hAnsi="Calibri" w:eastAsia="黑体" w:cs="宋体"/>
          <w:color w:val="auto"/>
          <w:sz w:val="32"/>
          <w:szCs w:val="32"/>
        </w:rPr>
      </w:pPr>
      <w:r>
        <w:rPr>
          <w:rFonts w:hint="eastAsia" w:ascii="黑体" w:hAnsi="Calibri" w:eastAsia="黑体" w:cs="宋体"/>
          <w:color w:val="auto"/>
          <w:sz w:val="32"/>
          <w:szCs w:val="32"/>
        </w:rPr>
        <w:t>三、对长期整改任务所采取的措施及取得的阶段性成效</w:t>
      </w:r>
    </w:p>
    <w:p w14:paraId="3D1ECAF9">
      <w:pPr>
        <w:spacing w:line="560" w:lineRule="exact"/>
        <w:ind w:firstLine="640" w:firstLineChars="200"/>
        <w:rPr>
          <w:rFonts w:hint="eastAsia" w:ascii="仿宋_GB2312" w:hAnsi="Calibri" w:eastAsia="仿宋_GB2312" w:cs="Arial"/>
          <w:color w:val="auto"/>
          <w:sz w:val="32"/>
          <w:szCs w:val="32"/>
        </w:rPr>
      </w:pPr>
      <w:r>
        <w:rPr>
          <w:rFonts w:hint="eastAsia" w:ascii="仿宋_GB2312" w:hAnsi="Calibri" w:eastAsia="仿宋_GB2312" w:cs="Arial"/>
          <w:color w:val="auto"/>
          <w:sz w:val="32"/>
          <w:szCs w:val="32"/>
        </w:rPr>
        <w:t>无</w:t>
      </w:r>
    </w:p>
    <w:p w14:paraId="3E96615F">
      <w:pPr>
        <w:spacing w:line="560" w:lineRule="exact"/>
        <w:ind w:firstLine="640" w:firstLineChars="200"/>
        <w:rPr>
          <w:rFonts w:hint="eastAsia" w:ascii="黑体" w:hAnsi="Calibri" w:eastAsia="黑体"/>
          <w:color w:val="auto"/>
          <w:sz w:val="32"/>
          <w:szCs w:val="32"/>
        </w:rPr>
      </w:pPr>
      <w:r>
        <w:rPr>
          <w:rFonts w:hint="eastAsia" w:ascii="黑体" w:hAnsi="Calibri" w:eastAsia="黑体" w:cs="宋体"/>
          <w:color w:val="auto"/>
          <w:sz w:val="32"/>
          <w:szCs w:val="32"/>
        </w:rPr>
        <w:t>四、集中整改期未完成的整改事项及下一步打算</w:t>
      </w:r>
    </w:p>
    <w:p w14:paraId="4E7A3E34">
      <w:pPr>
        <w:spacing w:line="560" w:lineRule="exact"/>
        <w:ind w:firstLine="643" w:firstLineChars="200"/>
        <w:rPr>
          <w:rFonts w:hint="eastAsia" w:ascii="仿宋_GB2312" w:hAnsi="Calibri" w:eastAsia="仿宋_GB2312" w:cs="仿宋_GB2312"/>
          <w:b/>
          <w:bCs/>
          <w:color w:val="auto"/>
          <w:sz w:val="32"/>
          <w:szCs w:val="32"/>
        </w:rPr>
      </w:pPr>
      <w:r>
        <w:rPr>
          <w:rFonts w:hint="eastAsia" w:ascii="仿宋_GB2312" w:hAnsi="Calibri" w:eastAsia="仿宋_GB2312" w:cs="仿宋_GB2312"/>
          <w:b/>
          <w:bCs/>
          <w:color w:val="auto"/>
          <w:sz w:val="32"/>
          <w:szCs w:val="32"/>
        </w:rPr>
        <w:t>1.发挥博物馆优势做好对台工作不够积极主动。</w:t>
      </w:r>
    </w:p>
    <w:p w14:paraId="15E60713">
      <w:pPr>
        <w:spacing w:line="560" w:lineRule="exact"/>
        <w:ind w:firstLine="643" w:firstLineChars="200"/>
        <w:rPr>
          <w:rFonts w:ascii="仿宋_GB2312" w:hAnsi="Calibri" w:eastAsia="仿宋_GB2312" w:cs="Arial"/>
          <w:color w:val="auto"/>
          <w:sz w:val="32"/>
          <w:szCs w:val="32"/>
        </w:rPr>
      </w:pPr>
      <w:r>
        <w:rPr>
          <w:rFonts w:hint="eastAsia" w:ascii="仿宋_GB2312" w:hAnsi="Calibri" w:eastAsia="仿宋_GB2312" w:cs="仿宋_GB2312"/>
          <w:b/>
          <w:bCs/>
          <w:color w:val="auto"/>
          <w:sz w:val="32"/>
          <w:szCs w:val="32"/>
        </w:rPr>
        <w:t>整改进展：</w:t>
      </w:r>
      <w:r>
        <w:rPr>
          <w:rFonts w:hint="eastAsia" w:ascii="仿宋_GB2312" w:hAnsi="Calibri" w:eastAsia="仿宋_GB2312" w:cs="仿宋_GB2312"/>
          <w:color w:val="auto"/>
          <w:sz w:val="32"/>
          <w:szCs w:val="32"/>
        </w:rPr>
        <w:t>已</w:t>
      </w:r>
      <w:r>
        <w:rPr>
          <w:rFonts w:hint="eastAsia" w:ascii="仿宋_GB2312" w:hAnsi="Calibri" w:eastAsia="仿宋_GB2312" w:cs="Arial"/>
          <w:color w:val="auto"/>
          <w:sz w:val="32"/>
          <w:szCs w:val="32"/>
        </w:rPr>
        <w:t>加快推进《闽台缘》基本陈列改陈布展工作，下一步，将于2023年1月在福建省政府采购网上发布服务项目公开招标公告，拟于2023年第三季度前完成。</w:t>
      </w:r>
    </w:p>
    <w:p w14:paraId="2B348497">
      <w:pPr>
        <w:spacing w:line="560" w:lineRule="exact"/>
        <w:ind w:firstLine="643" w:firstLineChars="200"/>
        <w:rPr>
          <w:rFonts w:hint="eastAsia" w:ascii="楷体_GB2312" w:hAnsi="Calibri" w:eastAsia="楷体_GB2312" w:cs="楷体_GB2312"/>
          <w:b/>
          <w:bCs/>
          <w:color w:val="auto"/>
          <w:sz w:val="32"/>
          <w:szCs w:val="32"/>
        </w:rPr>
      </w:pPr>
      <w:r>
        <w:rPr>
          <w:rFonts w:hint="eastAsia" w:ascii="仿宋_GB2312" w:hAnsi="Calibri" w:eastAsia="仿宋_GB2312" w:cs="Arial"/>
          <w:b/>
          <w:color w:val="auto"/>
          <w:sz w:val="32"/>
          <w:szCs w:val="32"/>
        </w:rPr>
        <w:t>2.</w:t>
      </w:r>
      <w:r>
        <w:rPr>
          <w:rFonts w:hint="eastAsia" w:ascii="仿宋_GB2312" w:hAnsi="Calibri" w:eastAsia="仿宋_GB2312" w:cs="仿宋_GB2312"/>
          <w:b/>
          <w:bCs/>
          <w:color w:val="auto"/>
          <w:sz w:val="32"/>
          <w:szCs w:val="32"/>
        </w:rPr>
        <w:t>服务文旅经济的办法不多。</w:t>
      </w:r>
      <w:r>
        <w:rPr>
          <w:rFonts w:hint="eastAsia" w:ascii="楷体_GB2312" w:hAnsi="Calibri" w:eastAsia="楷体_GB2312" w:cs="楷体_GB2312"/>
          <w:b/>
          <w:bCs/>
          <w:color w:val="auto"/>
          <w:sz w:val="32"/>
          <w:szCs w:val="32"/>
        </w:rPr>
        <w:t xml:space="preserve"> </w:t>
      </w:r>
    </w:p>
    <w:p w14:paraId="7D458469">
      <w:pPr>
        <w:spacing w:line="560" w:lineRule="exact"/>
        <w:ind w:firstLine="643" w:firstLineChars="200"/>
        <w:rPr>
          <w:rFonts w:hint="eastAsia" w:ascii="仿宋_GB2312" w:hAnsi="Calibri" w:eastAsia="仿宋_GB2312" w:cs="Arial"/>
          <w:b/>
          <w:color w:val="auto"/>
          <w:sz w:val="32"/>
          <w:szCs w:val="32"/>
        </w:rPr>
      </w:pPr>
      <w:r>
        <w:rPr>
          <w:rFonts w:hint="eastAsia" w:ascii="仿宋_GB2312" w:hAnsi="Calibri" w:eastAsia="仿宋_GB2312" w:cs="仿宋_GB2312"/>
          <w:b/>
          <w:bCs/>
          <w:color w:val="auto"/>
          <w:sz w:val="32"/>
          <w:szCs w:val="32"/>
        </w:rPr>
        <w:t>整改进展：</w:t>
      </w:r>
      <w:r>
        <w:rPr>
          <w:rFonts w:hint="eastAsia" w:ascii="仿宋_GB2312" w:hAnsi="Calibri" w:eastAsia="仿宋_GB2312" w:cs="Arial"/>
          <w:color w:val="auto"/>
          <w:sz w:val="32"/>
          <w:szCs w:val="32"/>
        </w:rPr>
        <w:t>同步推进文创售卖、餐饮休憩、研学实践等公共服务项目合作经营。下一步，拟配合基本陈列改造于2023年第三季度开设文创商店，实现经济效益。</w:t>
      </w:r>
    </w:p>
    <w:p w14:paraId="31562032">
      <w:pPr>
        <w:spacing w:line="560" w:lineRule="exact"/>
        <w:ind w:firstLine="643" w:firstLineChars="200"/>
        <w:rPr>
          <w:rFonts w:hint="eastAsia" w:ascii="仿宋_GB2312" w:hAnsi="Calibri" w:eastAsia="仿宋_GB2312" w:cs="仿宋_GB2312"/>
          <w:b/>
          <w:bCs/>
          <w:color w:val="auto"/>
          <w:sz w:val="32"/>
          <w:szCs w:val="32"/>
        </w:rPr>
      </w:pPr>
      <w:r>
        <w:rPr>
          <w:rFonts w:hint="eastAsia" w:ascii="仿宋_GB2312" w:hAnsi="Calibri" w:eastAsia="仿宋_GB2312" w:cs="Arial"/>
          <w:b/>
          <w:color w:val="auto"/>
          <w:sz w:val="32"/>
          <w:szCs w:val="32"/>
        </w:rPr>
        <w:t>3.</w:t>
      </w:r>
      <w:r>
        <w:rPr>
          <w:rFonts w:hint="eastAsia" w:ascii="仿宋_GB2312" w:hAnsi="Calibri" w:eastAsia="仿宋_GB2312" w:cs="仿宋_GB2312"/>
          <w:b/>
          <w:bCs/>
          <w:color w:val="auto"/>
          <w:sz w:val="32"/>
          <w:szCs w:val="32"/>
        </w:rPr>
        <w:t>传播服务效益不明显。</w:t>
      </w:r>
    </w:p>
    <w:p w14:paraId="412C5FCC">
      <w:pPr>
        <w:spacing w:line="560" w:lineRule="exact"/>
        <w:ind w:firstLine="643" w:firstLineChars="200"/>
        <w:rPr>
          <w:rFonts w:ascii="仿宋_GB2312" w:hAnsi="Calibri" w:eastAsia="仿宋_GB2312" w:cs="Arial"/>
          <w:color w:val="auto"/>
          <w:sz w:val="32"/>
          <w:szCs w:val="32"/>
        </w:rPr>
      </w:pPr>
      <w:r>
        <w:rPr>
          <w:rFonts w:hint="eastAsia" w:ascii="仿宋_GB2312" w:hAnsi="Calibri" w:eastAsia="仿宋_GB2312" w:cs="仿宋_GB2312"/>
          <w:b/>
          <w:bCs/>
          <w:color w:val="auto"/>
          <w:sz w:val="32"/>
          <w:szCs w:val="32"/>
        </w:rPr>
        <w:t>整改进展：</w:t>
      </w:r>
      <w:r>
        <w:rPr>
          <w:rFonts w:hint="eastAsia" w:ascii="仿宋_GB2312" w:hAnsi="Calibri" w:eastAsia="仿宋_GB2312" w:cs="Arial"/>
          <w:color w:val="auto"/>
          <w:sz w:val="32"/>
          <w:szCs w:val="32"/>
        </w:rPr>
        <w:t>已做好前期对接准备工作，草拟并完善网站、微信公众号改版工作方案及模块设计，以突出互动性、趣味性和吸引力。下一步，将进一步完善设计方案，加快推进改版工作，拟于2023年上半年完成。</w:t>
      </w:r>
    </w:p>
    <w:p w14:paraId="4634D0C6">
      <w:pPr>
        <w:spacing w:line="560" w:lineRule="exact"/>
        <w:ind w:firstLine="643" w:firstLineChars="200"/>
        <w:rPr>
          <w:rFonts w:hint="eastAsia" w:ascii="仿宋_GB2312" w:hAnsi="Calibri" w:eastAsia="仿宋_GB2312" w:cs="仿宋_GB2312"/>
          <w:b/>
          <w:bCs/>
          <w:color w:val="auto"/>
          <w:sz w:val="32"/>
          <w:szCs w:val="32"/>
        </w:rPr>
      </w:pPr>
      <w:r>
        <w:rPr>
          <w:rFonts w:hint="eastAsia" w:ascii="仿宋_GB2312" w:hAnsi="Calibri" w:eastAsia="仿宋_GB2312" w:cs="Arial"/>
          <w:b/>
          <w:color w:val="auto"/>
          <w:sz w:val="32"/>
          <w:szCs w:val="32"/>
        </w:rPr>
        <w:t>4.</w:t>
      </w:r>
      <w:r>
        <w:rPr>
          <w:rFonts w:hint="eastAsia" w:ascii="仿宋_GB2312" w:hAnsi="Calibri" w:eastAsia="仿宋_GB2312" w:cs="仿宋_GB2312"/>
          <w:b/>
          <w:bCs/>
          <w:color w:val="auto"/>
          <w:sz w:val="32"/>
          <w:szCs w:val="32"/>
        </w:rPr>
        <w:t>内部监督责任缺失。</w:t>
      </w:r>
    </w:p>
    <w:p w14:paraId="32A963EF">
      <w:pPr>
        <w:spacing w:line="560" w:lineRule="exact"/>
        <w:ind w:firstLine="643" w:firstLineChars="200"/>
        <w:rPr>
          <w:rFonts w:ascii="仿宋_GB2312" w:hAnsi="Calibri" w:eastAsia="仿宋_GB2312" w:cs="Arial"/>
          <w:color w:val="auto"/>
          <w:sz w:val="32"/>
          <w:szCs w:val="32"/>
        </w:rPr>
      </w:pPr>
      <w:r>
        <w:rPr>
          <w:rFonts w:hint="eastAsia" w:ascii="仿宋_GB2312" w:hAnsi="Calibri" w:eastAsia="仿宋_GB2312" w:cs="仿宋_GB2312"/>
          <w:b/>
          <w:bCs/>
          <w:color w:val="auto"/>
          <w:sz w:val="32"/>
          <w:szCs w:val="32"/>
        </w:rPr>
        <w:t>整改进展：</w:t>
      </w:r>
      <w:r>
        <w:rPr>
          <w:rFonts w:hint="eastAsia" w:ascii="仿宋_GB2312" w:hAnsi="Calibri" w:eastAsia="仿宋_GB2312" w:cs="仿宋_GB2312"/>
          <w:color w:val="auto"/>
          <w:sz w:val="32"/>
          <w:szCs w:val="32"/>
        </w:rPr>
        <w:t>全力配合市委编办向省委编办及市编委会报告，做好机构编制调整的各项呈报及审批手续。下一步，待机构编制调整方案审批通过后，将结合党委换届工作，调整配备专职纪委书记、设立纪检监察机构，规范组织设置，完善监督制度机制，履行内部监督职能。</w:t>
      </w:r>
      <w:r>
        <w:rPr>
          <w:rFonts w:hint="eastAsia" w:ascii="仿宋_GB2312" w:hAnsi="Calibri" w:eastAsia="仿宋_GB2312" w:cs="Arial"/>
          <w:color w:val="auto"/>
          <w:sz w:val="32"/>
          <w:szCs w:val="32"/>
        </w:rPr>
        <w:t>拟于2023年第四季度前完成。</w:t>
      </w:r>
    </w:p>
    <w:p w14:paraId="3BC130C8">
      <w:pPr>
        <w:spacing w:line="560" w:lineRule="exact"/>
        <w:ind w:firstLine="643" w:firstLineChars="200"/>
        <w:rPr>
          <w:rFonts w:hint="eastAsia" w:ascii="仿宋_GB2312" w:hAnsi="Calibri" w:eastAsia="仿宋_GB2312" w:cs="Arial"/>
          <w:b/>
          <w:color w:val="auto"/>
          <w:sz w:val="32"/>
          <w:szCs w:val="32"/>
        </w:rPr>
      </w:pPr>
      <w:r>
        <w:rPr>
          <w:rFonts w:hint="eastAsia" w:ascii="仿宋_GB2312" w:hAnsi="Calibri" w:eastAsia="仿宋_GB2312" w:cs="Arial"/>
          <w:b/>
          <w:color w:val="auto"/>
          <w:sz w:val="32"/>
          <w:szCs w:val="32"/>
        </w:rPr>
        <w:t>5.</w:t>
      </w:r>
      <w:r>
        <w:rPr>
          <w:rFonts w:hint="eastAsia" w:ascii="仿宋_GB2312" w:hAnsi="Calibri" w:eastAsia="仿宋_GB2312" w:cs="仿宋_GB2312"/>
          <w:b/>
          <w:bCs/>
          <w:color w:val="auto"/>
          <w:sz w:val="32"/>
          <w:szCs w:val="32"/>
        </w:rPr>
        <w:t>党建责任意识不够强。</w:t>
      </w:r>
    </w:p>
    <w:p w14:paraId="73638F71">
      <w:pPr>
        <w:spacing w:line="560" w:lineRule="exact"/>
        <w:ind w:firstLine="643" w:firstLineChars="200"/>
        <w:rPr>
          <w:rFonts w:ascii="仿宋_GB2312" w:hAnsi="Calibri" w:eastAsia="仿宋_GB2312" w:cs="Arial"/>
          <w:color w:val="auto"/>
          <w:sz w:val="32"/>
          <w:szCs w:val="32"/>
        </w:rPr>
      </w:pPr>
      <w:r>
        <w:rPr>
          <w:rFonts w:hint="eastAsia" w:ascii="仿宋_GB2312" w:hAnsi="Calibri" w:eastAsia="仿宋_GB2312" w:cs="仿宋_GB2312"/>
          <w:b/>
          <w:bCs/>
          <w:color w:val="auto"/>
          <w:sz w:val="32"/>
          <w:szCs w:val="32"/>
        </w:rPr>
        <w:t>整改进展：</w:t>
      </w:r>
      <w:r>
        <w:rPr>
          <w:rFonts w:hint="eastAsia" w:ascii="仿宋_GB2312" w:hAnsi="Calibri" w:eastAsia="仿宋_GB2312" w:cs="Arial"/>
          <w:color w:val="auto"/>
          <w:sz w:val="32"/>
          <w:szCs w:val="32"/>
        </w:rPr>
        <w:t>已向上级请示馆党委召开党员大会事宜。下一步，按照批复，筹备党员大会，拟在2023年第三季度前召开，完成换届工作。</w:t>
      </w:r>
    </w:p>
    <w:p w14:paraId="7F8E8E16">
      <w:pPr>
        <w:spacing w:after="120" w:line="560" w:lineRule="exact"/>
        <w:ind w:firstLine="630" w:firstLineChars="196"/>
        <w:rPr>
          <w:rFonts w:hint="eastAsia" w:ascii="仿宋_GB2312" w:hAnsi="Calibri" w:eastAsia="仿宋_GB2312" w:cs="仿宋_GB2312"/>
          <w:b/>
          <w:bCs/>
          <w:color w:val="auto"/>
          <w:sz w:val="32"/>
          <w:szCs w:val="32"/>
        </w:rPr>
      </w:pPr>
      <w:r>
        <w:rPr>
          <w:rFonts w:hint="eastAsia" w:ascii="仿宋_GB2312" w:hAnsi="Calibri" w:eastAsia="仿宋_GB2312" w:cs="Arial"/>
          <w:b/>
          <w:color w:val="auto"/>
          <w:sz w:val="32"/>
          <w:szCs w:val="32"/>
        </w:rPr>
        <w:t>6.</w:t>
      </w:r>
      <w:r>
        <w:rPr>
          <w:rFonts w:hint="eastAsia" w:ascii="仿宋_GB2312" w:hAnsi="Calibri" w:eastAsia="仿宋_GB2312" w:cs="仿宋_GB2312"/>
          <w:b/>
          <w:bCs/>
          <w:color w:val="auto"/>
          <w:sz w:val="32"/>
          <w:szCs w:val="32"/>
        </w:rPr>
        <w:t>“2006年开馆以来，闽台缘博物馆未接受巡视、审计的监督。对‘不忘初心、牢记使命’主题教育检视问题的整改措施不够有力、持续跟踪问效少、完成质效不够高，35个问题还有7个未整改到位。开展党史学习教育‘我为群众办实事’实践活动质效不明显。”的问题中</w:t>
      </w:r>
      <w:r>
        <w:rPr>
          <w:rFonts w:hint="eastAsia" w:ascii="仿宋_GB2312" w:hAnsi="Calibri" w:eastAsia="仿宋_GB2312" w:cs="Arial"/>
          <w:b/>
          <w:bCs/>
          <w:color w:val="auto"/>
          <w:sz w:val="32"/>
          <w:szCs w:val="32"/>
        </w:rPr>
        <w:t>“</w:t>
      </w:r>
      <w:r>
        <w:rPr>
          <w:rFonts w:hint="eastAsia" w:ascii="仿宋_GB2312" w:hAnsi="Calibri" w:eastAsia="仿宋_GB2312" w:cs="仿宋_GB2312"/>
          <w:b/>
          <w:bCs/>
          <w:color w:val="auto"/>
          <w:sz w:val="32"/>
          <w:szCs w:val="32"/>
        </w:rPr>
        <w:t>监控系统老化、落伍，难以买到替代品”的问题。</w:t>
      </w:r>
    </w:p>
    <w:p w14:paraId="2353CBD8">
      <w:pPr>
        <w:spacing w:after="120" w:line="560" w:lineRule="exact"/>
        <w:ind w:firstLine="630" w:firstLineChars="196"/>
        <w:rPr>
          <w:rFonts w:hint="eastAsia" w:ascii="仿宋_GB2312" w:hAnsi="Calibri" w:eastAsia="仿宋_GB2312" w:cs="仿宋_GB2312"/>
          <w:b/>
          <w:bCs/>
          <w:color w:val="auto"/>
          <w:sz w:val="32"/>
          <w:szCs w:val="32"/>
        </w:rPr>
      </w:pPr>
      <w:r>
        <w:rPr>
          <w:rFonts w:hint="eastAsia" w:ascii="仿宋_GB2312" w:hAnsi="Calibri" w:eastAsia="仿宋_GB2312" w:cs="仿宋_GB2312"/>
          <w:b/>
          <w:bCs/>
          <w:color w:val="auto"/>
          <w:sz w:val="32"/>
          <w:szCs w:val="32"/>
        </w:rPr>
        <w:t>整改进展：</w:t>
      </w:r>
      <w:r>
        <w:rPr>
          <w:rFonts w:hint="eastAsia" w:ascii="仿宋_GB2312" w:hAnsi="Calibri" w:eastAsia="仿宋_GB2312" w:cs="仿宋_GB2312"/>
          <w:color w:val="auto"/>
          <w:sz w:val="32"/>
          <w:szCs w:val="32"/>
        </w:rPr>
        <w:t>一是</w:t>
      </w:r>
      <w:r>
        <w:rPr>
          <w:rFonts w:hint="eastAsia" w:ascii="仿宋_GB2312" w:hAnsi="Calibri" w:eastAsia="仿宋_GB2312" w:cs="仿宋_GB2312"/>
          <w:bCs/>
          <w:color w:val="auto"/>
          <w:sz w:val="32"/>
          <w:szCs w:val="32"/>
        </w:rPr>
        <w:t>已发布政府采购意向公</w:t>
      </w:r>
      <w:r>
        <w:rPr>
          <w:rFonts w:hint="eastAsia" w:ascii="仿宋_GB2312" w:hAnsi="Calibri" w:eastAsia="仿宋_GB2312" w:cs="仿宋_GB2312"/>
          <w:bCs/>
          <w:color w:val="auto"/>
          <w:sz w:val="32"/>
          <w:szCs w:val="32"/>
          <w:lang w:eastAsia="zh-CN"/>
        </w:rPr>
        <w:t>告</w:t>
      </w:r>
      <w:r>
        <w:rPr>
          <w:rFonts w:hint="eastAsia" w:ascii="仿宋_GB2312" w:hAnsi="Calibri" w:eastAsia="仿宋_GB2312" w:cs="仿宋_GB2312"/>
          <w:bCs/>
          <w:color w:val="auto"/>
          <w:sz w:val="32"/>
          <w:szCs w:val="32"/>
        </w:rPr>
        <w:t>。</w:t>
      </w:r>
      <w:r>
        <w:rPr>
          <w:rFonts w:hint="eastAsia" w:ascii="仿宋_GB2312" w:hAnsi="Calibri" w:eastAsia="仿宋_GB2312" w:cs="仿宋_GB2312"/>
          <w:color w:val="auto"/>
          <w:sz w:val="32"/>
          <w:szCs w:val="32"/>
        </w:rPr>
        <w:t>二是</w:t>
      </w:r>
      <w:r>
        <w:rPr>
          <w:rFonts w:hint="eastAsia" w:ascii="仿宋_GB2312" w:hAnsi="Calibri" w:eastAsia="仿宋_GB2312" w:cs="仿宋_GB2312"/>
          <w:bCs/>
          <w:color w:val="auto"/>
          <w:sz w:val="32"/>
          <w:szCs w:val="32"/>
        </w:rPr>
        <w:t>结合“闽台缘”基本陈列改陈，进行优化设计方案</w:t>
      </w:r>
      <w:r>
        <w:rPr>
          <w:rFonts w:hint="eastAsia" w:ascii="仿宋_GB2312" w:hAnsi="Calibri" w:eastAsia="仿宋_GB2312" w:cs="仿宋_GB2312"/>
          <w:color w:val="auto"/>
          <w:sz w:val="32"/>
          <w:szCs w:val="32"/>
        </w:rPr>
        <w:t>。</w:t>
      </w:r>
      <w:r>
        <w:rPr>
          <w:rFonts w:hint="eastAsia" w:ascii="仿宋_GB2312" w:hAnsi="Calibri" w:eastAsia="仿宋_GB2312" w:cs="Arial"/>
          <w:color w:val="auto"/>
          <w:sz w:val="32"/>
          <w:szCs w:val="32"/>
        </w:rPr>
        <w:t>下一步，将持续推动安防系统改造升级项目。拟于2023年第四季度前完成。</w:t>
      </w:r>
    </w:p>
    <w:p w14:paraId="38767967">
      <w:pPr>
        <w:spacing w:after="120" w:line="560" w:lineRule="exact"/>
        <w:ind w:firstLine="627" w:firstLineChars="196"/>
        <w:rPr>
          <w:rFonts w:hint="eastAsia" w:ascii="黑体" w:hAnsi="Calibri" w:eastAsia="黑体" w:cs="宋体"/>
          <w:color w:val="auto"/>
          <w:sz w:val="32"/>
          <w:szCs w:val="32"/>
        </w:rPr>
      </w:pPr>
      <w:r>
        <w:rPr>
          <w:rFonts w:hint="eastAsia" w:ascii="黑体" w:hAnsi="Calibri" w:eastAsia="黑体" w:cs="宋体"/>
          <w:color w:val="auto"/>
          <w:sz w:val="32"/>
          <w:szCs w:val="32"/>
        </w:rPr>
        <w:t>五、巡视反馈问题线索的处理情况</w:t>
      </w:r>
    </w:p>
    <w:p w14:paraId="1C19EA1B">
      <w:pPr>
        <w:spacing w:after="120" w:line="560" w:lineRule="exact"/>
        <w:ind w:firstLine="627" w:firstLineChars="196"/>
        <w:rPr>
          <w:rFonts w:hint="eastAsia" w:ascii="仿宋_GB2312" w:hAnsi="Calibri" w:eastAsia="仿宋_GB2312" w:cs="Arial"/>
          <w:color w:val="auto"/>
          <w:sz w:val="32"/>
          <w:szCs w:val="32"/>
        </w:rPr>
      </w:pPr>
      <w:r>
        <w:rPr>
          <w:rFonts w:hint="eastAsia" w:ascii="仿宋_GB2312" w:hAnsi="Calibri" w:eastAsia="仿宋_GB2312" w:cs="宋体"/>
          <w:color w:val="auto"/>
          <w:sz w:val="32"/>
          <w:szCs w:val="32"/>
        </w:rPr>
        <w:t>省委巡视五组巡视福建中国闽台缘博物馆党委期间，未</w:t>
      </w:r>
      <w:r>
        <w:rPr>
          <w:rFonts w:hint="eastAsia" w:ascii="仿宋_GB2312" w:hAnsi="Calibri" w:eastAsia="仿宋_GB2312" w:cs="Arial"/>
          <w:color w:val="auto"/>
          <w:sz w:val="32"/>
          <w:szCs w:val="32"/>
        </w:rPr>
        <w:t>移交问题线索；</w:t>
      </w:r>
      <w:r>
        <w:rPr>
          <w:rFonts w:hint="eastAsia" w:ascii="仿宋_GB2312" w:hAnsi="Calibri" w:eastAsia="仿宋_GB2312" w:cs="宋体"/>
          <w:color w:val="auto"/>
          <w:sz w:val="32"/>
          <w:szCs w:val="32"/>
        </w:rPr>
        <w:t>针对巡视反馈问题进行追责问责，已对14人相关责任人作出处理，其中涉及副厅级干部1人，正处级干部1人，副处级干部5人，科级干部3人，科级以下干部4人。</w:t>
      </w:r>
    </w:p>
    <w:p w14:paraId="122434DF">
      <w:pPr>
        <w:spacing w:after="120" w:line="560" w:lineRule="exact"/>
        <w:ind w:firstLine="627" w:firstLineChars="196"/>
        <w:rPr>
          <w:rFonts w:hint="eastAsia" w:ascii="仿宋_GB2312" w:hAnsi="仿宋_GB2312" w:eastAsia="仿宋_GB2312" w:cs="仿宋_GB2312"/>
          <w:color w:val="auto"/>
          <w:sz w:val="32"/>
          <w:szCs w:val="32"/>
        </w:rPr>
      </w:pPr>
      <w:r>
        <w:rPr>
          <w:rFonts w:eastAsia="仿宋_GB2312"/>
          <w:color w:val="auto"/>
          <w:sz w:val="32"/>
          <w:szCs w:val="32"/>
        </w:rPr>
        <w:t>欢迎广大干部群众对巡视整</w:t>
      </w:r>
      <w:r>
        <w:rPr>
          <w:rFonts w:hint="eastAsia" w:ascii="仿宋_GB2312" w:hAnsi="仿宋_GB2312" w:eastAsia="仿宋_GB2312" w:cs="仿宋_GB2312"/>
          <w:color w:val="auto"/>
          <w:sz w:val="32"/>
          <w:szCs w:val="32"/>
        </w:rPr>
        <w:t>改落实情况进行监督。如有意见建议，请及时向我们反映。联系电话：0595-28010333；通信地址：福建省泉州市丰泽区北清东路212号；电子邮箱mtybwg@126.com。</w:t>
      </w:r>
    </w:p>
    <w:p w14:paraId="2D7237DA">
      <w:pPr>
        <w:pStyle w:val="3"/>
        <w:ind w:firstLine="4480" w:firstLineChars="14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ZjQ1YjFmYWJhODhhM2I3ZTA3YzY0MTIzOGJmN2YifQ=="/>
  </w:docVars>
  <w:rsids>
    <w:rsidRoot w:val="102013EA"/>
    <w:rsid w:val="1015193C"/>
    <w:rsid w:val="102013EA"/>
    <w:rsid w:val="33323549"/>
    <w:rsid w:val="3E6A003B"/>
    <w:rsid w:val="453E5653"/>
    <w:rsid w:val="7E555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kern w:val="0"/>
      <w:sz w:val="20"/>
      <w:szCs w:val="20"/>
    </w:rPr>
  </w:style>
  <w:style w:type="paragraph" w:styleId="4">
    <w:name w:val="index 5"/>
    <w:basedOn w:val="1"/>
    <w:next w:val="1"/>
    <w:qFormat/>
    <w:uiPriority w:val="0"/>
    <w:pPr>
      <w:widowControl w:val="0"/>
      <w:ind w:left="1680"/>
      <w:jc w:val="both"/>
    </w:pPr>
    <w:rPr>
      <w:rFonts w:ascii="楷体_GB2312" w:hAnsi="Times New Roman" w:eastAsia="楷体_GB2312" w:cs="Times New Roman"/>
      <w:b/>
      <w:bCs/>
      <w:kern w:val="2"/>
      <w:sz w:val="21"/>
      <w:szCs w:val="24"/>
      <w:lang w:val="en-US" w:eastAsia="zh-CN" w:bidi="ar-SA"/>
    </w:rPr>
  </w:style>
  <w:style w:type="paragraph" w:styleId="5">
    <w:name w:val="Body Text Indent"/>
    <w:basedOn w:val="1"/>
    <w:qFormat/>
    <w:uiPriority w:val="0"/>
    <w:pPr>
      <w:ind w:left="420" w:leftChars="200"/>
    </w:pPr>
    <w:rPr>
      <w:rFonts w:cs="仿宋_GB2312"/>
    </w:rPr>
  </w:style>
  <w:style w:type="paragraph" w:styleId="6">
    <w:name w:val="endnote text"/>
    <w:basedOn w:val="1"/>
    <w:qFormat/>
    <w:uiPriority w:val="0"/>
    <w:pPr>
      <w:snapToGrid w:val="0"/>
      <w:jc w:val="left"/>
    </w:pPr>
  </w:style>
  <w:style w:type="paragraph" w:styleId="7">
    <w:name w:val="Balloon Text"/>
    <w:basedOn w:val="1"/>
    <w:next w:val="6"/>
    <w:qFormat/>
    <w:uiPriority w:val="0"/>
    <w:rPr>
      <w:rFonts w:ascii="Calibri" w:hAnsi="Calibri" w:eastAsia="宋体" w:cs="Calibri"/>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customStyle="1" w:styleId="11">
    <w:name w:val="无间隔1"/>
    <w:next w:val="2"/>
    <w:qFormat/>
    <w:uiPriority w:val="0"/>
    <w:pPr>
      <w:widowControl w:val="0"/>
      <w:spacing w:beforeAutospacing="0" w:afterAutospacing="0" w:line="400" w:lineRule="exact"/>
      <w:jc w:val="both"/>
    </w:pPr>
    <w:rPr>
      <w:rFonts w:ascii="Calibri" w:hAnsi="Calibri" w:eastAsia="宋体" w:cs="Times New Roman"/>
      <w:kern w:val="2"/>
      <w:sz w:val="24"/>
      <w:szCs w:val="24"/>
      <w:lang w:val="en-US" w:eastAsia="zh-CN" w:bidi="ar-SA"/>
    </w:rPr>
  </w:style>
  <w:style w:type="character" w:customStyle="1" w:styleId="12">
    <w:name w:val="NormalCharacter"/>
    <w:basedOn w:val="10"/>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6691</Words>
  <Characters>6784</Characters>
  <Lines>0</Lines>
  <Paragraphs>0</Paragraphs>
  <TotalTime>7</TotalTime>
  <ScaleCrop>false</ScaleCrop>
  <LinksUpToDate>false</LinksUpToDate>
  <CharactersWithSpaces>6784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2023-05-05T21:14:00Z</dcterms:created>
  <dc:creator>清</dc:creator>
  <cp:lastModifiedBy>秦究</cp:lastModifiedBy>
  <dcterms:modified xsi:type="dcterms:W3CDTF">2025-03-03T03:20:00Z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DC8BD507F69B4D33B843B9CD151FC01A_13</vt:lpwstr>
  </property>
  <property fmtid="{D5CDD505-2E9C-101B-9397-08002B2CF9AE}" pid="4" name="KSOTemplateDocerSaveRecord">
    <vt:lpwstr>eyJoZGlkIjoiM2RlM2NlNTE2MmRlNjI2Y2M0OWZkMzJjNmI2NmY4YjkiLCJ1c2VySWQiOiIxMzMzMDkzMTAxIn0=</vt:lpwstr>
  </property>
</Properties>
</file>